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jt-nm.org/RA-1.0/JT-NMReferenceArchitecturev1.0%20150904%20FINAL.pdf"/>
  <Relationship Id="r55"
    Type="http://schemas.openxmlformats.org/officeDocument/2006/relationships/hyperlink"
    TargetMode="External"
    Target="http://tools.ietf.org/html/rfc3550"/>
  <Relationship Id="r56"
    Type="http://schemas.openxmlformats.org/officeDocument/2006/relationships/hyperlink"
    TargetMode="External"
    Target="http://tools.ietf.org/html/rfc5285"/>
  <Relationship Id="r57"
    Type="http://schemas.openxmlformats.org/officeDocument/2006/relationships/header"
    Target="header25.xml"/>
  <Relationship Id="r58"
    Type="http://schemas.openxmlformats.org/officeDocument/2006/relationships/header"
    Target="header26.xml"/>
  <Relationship Id="r59"
    Type="http://schemas.openxmlformats.org/officeDocument/2006/relationships/header"
    Target="header27.xml"/>
  <Relationship Id="r60"
    Type="http://schemas.openxmlformats.org/officeDocument/2006/relationships/footer"
    Target="footer25.xml"/>
  <Relationship Id="r61"
    Type="http://schemas.openxmlformats.org/officeDocument/2006/relationships/footer"
    Target="footer26.xml"/>
  <Relationship Id="r62"
    Type="http://schemas.openxmlformats.org/officeDocument/2006/relationships/footer"
    Target="footer27.xml"/>
  <Relationship Id="r63"
    Type="http://schemas.openxmlformats.org/officeDocument/2006/relationships/header"
    Target="header28.xml"/>
  <Relationship Id="r64"
    Type="http://schemas.openxmlformats.org/officeDocument/2006/relationships/header"
    Target="header29.xml"/>
  <Relationship Id="r65"
    Type="http://schemas.openxmlformats.org/officeDocument/2006/relationships/header"
    Target="header30.xml"/>
  <Relationship Id="r66"
    Type="http://schemas.openxmlformats.org/officeDocument/2006/relationships/footer"
    Target="footer28.xml"/>
  <Relationship Id="r67"
    Type="http://schemas.openxmlformats.org/officeDocument/2006/relationships/footer"
    Target="footer29.xml"/>
  <Relationship Id="r68"
    Type="http://schemas.openxmlformats.org/officeDocument/2006/relationships/footer"
    Target="footer30.xml"/>
  <Relationship Id="r69"
    Type="http://schemas.openxmlformats.org/officeDocument/2006/relationships/header"
    Target="header31.xml"/>
  <Relationship Id="r70"
    Type="http://schemas.openxmlformats.org/officeDocument/2006/relationships/header"
    Target="header32.xml"/>
  <Relationship Id="r71"
    Type="http://schemas.openxmlformats.org/officeDocument/2006/relationships/header"
    Target="header33.xml"/>
  <Relationship Id="r72"
    Type="http://schemas.openxmlformats.org/officeDocument/2006/relationships/footer"
    Target="footer31.xml"/>
  <Relationship Id="r73"
    Type="http://schemas.openxmlformats.org/officeDocument/2006/relationships/footer"
    Target="footer32.xml"/>
  <Relationship Id="r74"
    Type="http://schemas.openxmlformats.org/officeDocument/2006/relationships/footer"
    Target="footer33.xml"/>
  <Relationship Id="r75"
    Type="http://schemas.openxmlformats.org/officeDocument/2006/relationships/header"
    Target="header34.xml"/>
  <Relationship Id="r76"
    Type="http://schemas.openxmlformats.org/officeDocument/2006/relationships/header"
    Target="header35.xml"/>
  <Relationship Id="r77"
    Type="http://schemas.openxmlformats.org/officeDocument/2006/relationships/header"
    Target="header36.xml"/>
  <Relationship Id="r78"
    Type="http://schemas.openxmlformats.org/officeDocument/2006/relationships/footer"
    Target="footer34.xml"/>
  <Relationship Id="r79"
    Type="http://schemas.openxmlformats.org/officeDocument/2006/relationships/footer"
    Target="footer35.xml"/>
  <Relationship Id="r80"
    Type="http://schemas.openxmlformats.org/officeDocument/2006/relationships/footer"
    Target="footer36.xml"/>
  <Relationship Id="r81"
    Type="http://schemas.openxmlformats.org/officeDocument/2006/relationships/image"
    Target="images/1.png"/>
  <Relationship Id="r82"
    Type="http://schemas.openxmlformats.org/officeDocument/2006/relationships/image"
    Target="images/2.png"/>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image"
    Target="images/3.png"/>
  <Relationship Id="r90"
    Type="http://schemas.openxmlformats.org/officeDocument/2006/relationships/hyperlink"
    TargetMode="External"
    Target="part10.pdf#PS3.10"/>
  <Relationship Id="r91"
    Type="http://schemas.openxmlformats.org/officeDocument/2006/relationships/hyperlink"
    TargetMode="External"
    Target="part03.pdf#PS3.3"/>
  <Relationship Id="r92"
    Type="http://schemas.openxmlformats.org/officeDocument/2006/relationships/header"
    Target="header40.xml"/>
  <Relationship Id="r93"
    Type="http://schemas.openxmlformats.org/officeDocument/2006/relationships/header"
    Target="header41.xml"/>
  <Relationship Id="r94"
    Type="http://schemas.openxmlformats.org/officeDocument/2006/relationships/header"
    Target="header42.xml"/>
  <Relationship Id="r95"
    Type="http://schemas.openxmlformats.org/officeDocument/2006/relationships/footer"
    Target="footer40.xml"/>
  <Relationship Id="r96"
    Type="http://schemas.openxmlformats.org/officeDocument/2006/relationships/footer"
    Target="footer41.xml"/>
  <Relationship Id="r97"
    Type="http://schemas.openxmlformats.org/officeDocument/2006/relationships/footer"
    Target="footer42.xml"/>
  <Relationship Id="r98"
    Type="http://schemas.openxmlformats.org/officeDocument/2006/relationships/header"
    Target="header43.xml"/>
  <Relationship Id="r99"
    Type="http://schemas.openxmlformats.org/officeDocument/2006/relationships/header"
    Target="header44.xml"/>
  <Relationship Id="r100"
    Type="http://schemas.openxmlformats.org/officeDocument/2006/relationships/header"
    Target="header45.xml"/>
  <Relationship Id="r101"
    Type="http://schemas.openxmlformats.org/officeDocument/2006/relationships/footer"
    Target="footer43.xml"/>
  <Relationship Id="r102"
    Type="http://schemas.openxmlformats.org/officeDocument/2006/relationships/footer"
    Target="footer44.xml"/>
  <Relationship Id="r103"
    Type="http://schemas.openxmlformats.org/officeDocument/2006/relationships/footer"
    Target="footer45.xml"/>
  <Relationship Id="r104"
    Type="http://schemas.openxmlformats.org/officeDocument/2006/relationships/hyperlink"
    TargetMode="External"
    Target="part02.pdf#PS3.2"/>
  <Relationship Id="r10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2"/>
    <w:p>
      <w:pPr>
        <w:keepNext/>
        <w:spacing w:before="373" w:after="0" w:line="240" w:lineRule="auto"/>
        <w:jc w:val="center"/>
      </w:pPr>
      <w:r>
        <w:rPr>
          <w:rFonts w:ascii="Arial" w:hAnsi="Arial"/>
          <w:b/>
          <w:color w:val="000000"/>
          <w:sz w:val="50"/>
        </w:rPr>
        <w:t>PS3.22</w:t>
      </w:r>
    </w:p>
    <w:bookmarkEnd w:id="0"/>
    <w:p>
      <w:pPr>
        <w:spacing w:before="311" w:after="0" w:line="240" w:lineRule="auto"/>
        <w:jc w:val="center"/>
      </w:pPr>
      <w:r>
        <w:rPr>
          <w:rFonts w:ascii="Arial" w:hAnsi="Arial"/>
          <w:b/>
          <w:color w:val="000000"/>
          <w:sz w:val="41"/>
        </w:rPr>
        <w:t>DICOM PS3.22 2021b - Real-Time Communication</w:t>
      </w:r>
    </w:p>
    <w:p>
      <w:pPr>
        <w:pageBreakBefore/>
        <w:spacing w:before="216" w:after="0" w:line="240" w:lineRule="auto"/>
        <w:jc w:val="both"/>
      </w:pPr>
      <w:r>
        <w:rPr>
          <w:rFonts w:ascii="Arial" w:hAnsi="Arial"/>
          <w:b/>
          <w:color w:val="000000"/>
          <w:sz w:val="29"/>
        </w:rPr>
        <w:t>PS3.22: DICOM PS3.22 2021b - Real-Time Communication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298831765488"/>
    <w:bookmarkStart w:id="2" w:name="para_c665eb92_0a95_4f33_b2e0_f9a453984b"/>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2"/>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22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5" w:name="toc_PS3_22_sect_6_2"/>
    <w:p>
      <w:pPr>
        <w:tabs>
          <w:tab w:val="left" w:pos="5340" w:leader="dot"/>
        </w:tabs>
        <w:spacing w:before="0" w:after="0" w:line="240" w:lineRule="auto"/>
        <w:ind w:left="480" w:right="240" w:firstLine="0"/>
      </w:pPr>
      <w:hyperlink w:anchor="sect_6_2_1">
        <w:r>
          <w:rPr>
            <w:rFonts w:ascii="Arial" w:hAnsi="Arial"/>
            <w:color w:val="000000"/>
            <w:sz w:val="18"/>
          </w:rPr>
          <w:t>6.2.1. RTP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2_2">
        <w:r>
          <w:rPr>
            <w:rFonts w:ascii="Arial" w:hAnsi="Arial"/>
            <w:color w:val="000000"/>
            <w:sz w:val="18"/>
          </w:rPr>
          <w:t>6.2.2. RTP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Real-Time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22_chapter_7"/>
    <w:p>
      <w:pPr>
        <w:tabs>
          <w:tab w:val="left" w:pos="5220" w:leader="dot"/>
        </w:tabs>
        <w:spacing w:before="0" w:after="0" w:line="240" w:lineRule="auto"/>
        <w:ind w:left="240" w:right="240" w:firstLine="0"/>
      </w:pPr>
      <w:hyperlink w:anchor="sect_7_1">
        <w:r>
          <w:rPr>
            <w:rFonts w:ascii="Arial" w:hAnsi="Arial"/>
            <w:color w:val="000000"/>
            <w:sz w:val="18"/>
          </w:rPr>
          <w:t>7.1. RTV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Security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 w:name="lot___figure___PS3_22"/>
    <w:p>
      <w:pPr>
        <w:spacing w:before="518" w:after="0" w:line="240" w:lineRule="auto"/>
        <w:jc w:val="both"/>
      </w:pPr>
      <w:r>
        <w:rPr>
          <w:rFonts w:ascii="Arial" w:hAnsi="Arial"/>
          <w:b/>
          <w:color w:val="000000"/>
          <w:sz w:val="35"/>
        </w:rPr>
        <w:t>List of Figures</w:t>
      </w:r>
    </w:p>
    <w:bookmarkEnd w:id="7"/>
    <w:p>
      <w:pPr>
        <w:tabs>
          <w:tab w:val="left" w:pos="5100" w:leader="dot"/>
        </w:tabs>
        <w:spacing w:before="173" w:after="0" w:line="240" w:lineRule="auto"/>
        <w:ind w:left="0" w:right="240" w:firstLine="0"/>
      </w:pPr>
      <w:hyperlink w:anchor="figure_6_1">
        <w:r>
          <w:rPr>
            <w:rFonts w:ascii="Arial" w:hAnsi="Arial"/>
            <w:color w:val="000000"/>
            <w:sz w:val="18"/>
          </w:rPr>
          <w:t>6-1. Real World diagram of DICOM-RTV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DICOM Dataset Encapsulation Within RTP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 w:name="lot___table___PS3_22"/>
    <w:p>
      <w:pPr>
        <w:spacing w:before="518" w:after="0" w:line="240" w:lineRule="auto"/>
        <w:jc w:val="both"/>
      </w:pPr>
      <w:r>
        <w:rPr>
          <w:rFonts w:ascii="Arial" w:hAnsi="Arial"/>
          <w:b/>
          <w:color w:val="000000"/>
          <w:sz w:val="35"/>
        </w:rPr>
        <w:t>List of Tables</w:t>
      </w:r>
    </w:p>
    <w:bookmarkEnd w:id="8"/>
    <w:p>
      <w:pPr>
        <w:tabs>
          <w:tab w:val="left" w:pos="5100" w:leader="dot"/>
        </w:tabs>
        <w:spacing w:before="173" w:after="0" w:line="240" w:lineRule="auto"/>
        <w:ind w:left="0" w:right="240" w:firstLine="0"/>
      </w:pPr>
      <w:hyperlink w:anchor="table_7_1_1">
        <w:r>
          <w:rPr>
            <w:rFonts w:ascii="Arial" w:hAnsi="Arial"/>
            <w:color w:val="000000"/>
            <w:sz w:val="18"/>
          </w:rPr>
          <w:t>7.1-1. RTV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_1">
        <w:r>
          <w:rPr>
            <w:rFonts w:ascii="Arial" w:hAnsi="Arial"/>
            <w:color w:val="000000"/>
            <w:sz w:val="18"/>
          </w:rPr>
          <w:t>7.2-1.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9" w:name="chapter_Notice"/>
    <w:p>
      <w:pPr>
        <w:keepNext/>
        <w:spacing w:before="180" w:after="0" w:line="240" w:lineRule="auto"/>
      </w:pPr>
      <w:r>
        <w:rPr>
          <w:rFonts w:ascii="Arial" w:hAnsi="Arial"/>
          <w:b/>
          <w:color w:val="000000"/>
          <w:sz w:val="50"/>
        </w:rPr>
        <w:t>Notice and Disclaimer</w:t>
      </w:r>
    </w:p>
    <w:bookmarkEnd w:id="9"/>
    <w:bookmarkStart w:id="10" w:name="para_6ce2769c_a92b_4099_b613_443b2ecca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0"/>
    <w:bookmarkStart w:id="11" w:name="para_e317e5fd_5dd4_49f4_904e_f2042603e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1"/>
    <w:bookmarkStart w:id="12" w:name="para_6aae5358_e6e9_480f_9a55_4238872c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2"/>
    <w:bookmarkStart w:id="13" w:name="para_3d9a94a4_b60c_45b5_803f_63294adca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3"/>
    <w:bookmarkStart w:id="14" w:name="para_33d403da_d2f2_4103_a328_ecf0ad1c6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4"/>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5" w:name="chapter_Foreword"/>
    <w:p>
      <w:pPr>
        <w:keepNext/>
        <w:spacing w:before="180" w:after="0" w:line="240" w:lineRule="auto"/>
      </w:pPr>
      <w:r>
        <w:rPr>
          <w:rFonts w:ascii="Arial" w:hAnsi="Arial"/>
          <w:b/>
          <w:color w:val="000000"/>
          <w:sz w:val="50"/>
        </w:rPr>
        <w:t>Foreword</w:t>
      </w:r>
    </w:p>
    <w:bookmarkEnd w:id="15"/>
    <w:bookmarkStart w:id="16" w:name="para_70e6a865_6795_4cec_998e_6fb5903ae8"/>
    <w:p>
      <w:pPr>
        <w:spacing w:before="180" w:after="0" w:line="240" w:lineRule="auto"/>
        <w:jc w:val="both"/>
      </w:pPr>
      <w:r>
        <w:rPr>
          <w:rFonts w:ascii="Arial" w:hAnsi="Arial"/>
          <w:color w:val="000000"/>
          <w:sz w:val="18"/>
        </w:rPr>
        <w:t>This DICOM Standard was developed according to the procedures of the DICOM Standards Committee.</w:t>
      </w:r>
    </w:p>
    <w:bookmarkEnd w:id="16"/>
    <w:bookmarkStart w:id="17" w:name="para_17aca9ac_bc52_4407_be69_d61b6541a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8" w:name="chapter_1"/>
    <w:p>
      <w:pPr>
        <w:keepNext/>
        <w:spacing w:before="180" w:after="0" w:line="240" w:lineRule="auto"/>
      </w:pPr>
      <w:r>
        <w:rPr>
          <w:rFonts w:ascii="Arial" w:hAnsi="Arial"/>
          <w:b/>
          <w:color w:val="000000"/>
          <w:sz w:val="50"/>
        </w:rPr>
        <w:t>1 Scope and Field of Application</w:t>
      </w:r>
    </w:p>
    <w:bookmarkEnd w:id="18"/>
    <w:bookmarkStart w:id="19" w:name="para_440e9526_e00c_4bf8_a8d5_c7d405a4b7"/>
    <w:p>
      <w:pPr>
        <w:spacing w:before="180" w:after="0" w:line="240" w:lineRule="auto"/>
        <w:jc w:val="both"/>
      </w:pPr>
      <w:r>
        <w:rPr>
          <w:rFonts w:ascii="Arial" w:hAnsi="Arial"/>
          <w:color w:val="000000"/>
          <w:sz w:val="18"/>
        </w:rPr>
        <w:t>This Part of the DICOM Standard specifies an SMPTE ST 2110-10 based service, relying on RTP, for the real-time transport of DICOM metadata. It provides a mechanism for the transport of DICOM metadata associated with a video or an audio flow based on the SMPTE ST 2110-20 and SMPTE ST 2110-30, respectively.</w:t>
      </w:r>
    </w:p>
    <w:bookmarkEnd w:id="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0" w:name="chapter_2"/>
    <w:p>
      <w:pPr>
        <w:keepNext/>
        <w:spacing w:before="180" w:after="0" w:line="240" w:lineRule="auto"/>
      </w:pPr>
      <w:r>
        <w:rPr>
          <w:rFonts w:ascii="Arial" w:hAnsi="Arial"/>
          <w:b/>
          <w:color w:val="000000"/>
          <w:sz w:val="50"/>
        </w:rPr>
        <w:t>2 Normative and Informative References</w:t>
      </w:r>
    </w:p>
    <w:bookmarkEnd w:id="20"/>
    <w:bookmarkStart w:id="21" w:name="para_843e8301_d084_4d0e_bf51_e7c4aaf58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21"/>
    <w:bookmarkStart w:id="22" w:name="idm298746642368"/>
    <w:bookmarkStart w:id="2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23"/>
    <w:bookmarkEnd w:id="22"/>
    <w:bookmarkStart w:id="24" w:name="biblio_EBU_SMPTE_VSF_JT_NM_Phase2Report"/>
    <w:p>
      <w:pPr>
        <w:spacing w:before="180" w:after="0" w:line="240" w:lineRule="auto"/>
        <w:ind w:left="720" w:right="0" w:hanging="720"/>
        <w:jc w:val="both"/>
      </w:pPr>
      <w:r>
        <w:rPr>
          <w:rFonts w:ascii="Arial" w:hAnsi="Arial"/>
          <w:color w:val="000000"/>
          <w:sz w:val="18"/>
        </w:rPr>
        <w:t xml:space="preserve">[EBU-SMPTE-VSF JT-NM Phase 2 Report] </w:t>
      </w:r>
      <w:r>
        <w:rPr>
          <w:rFonts w:ascii="Arial" w:hAnsi="Arial"/>
          <w:color w:val="000000"/>
          <w:sz w:val="18"/>
        </w:rPr>
        <w:t xml:space="preserve">, , and . </w:t>
      </w:r>
      <w:r>
        <w:rPr>
          <w:rFonts w:ascii="Arial" w:hAnsi="Arial"/>
          <w:color w:val="000000"/>
          <w:sz w:val="18"/>
        </w:rPr>
        <w:t xml:space="preserve">2015. </w:t>
      </w:r>
      <w:r>
        <w:rPr>
          <w:rFonts w:ascii="Arial" w:hAnsi="Arial"/>
          <w:color w:val="000000"/>
          <w:sz w:val="18"/>
        </w:rPr>
        <w:t xml:space="preserve">v1.0. </w:t>
      </w:r>
      <w:r>
        <w:rPr>
          <w:rFonts w:ascii="Arial" w:hAnsi="Arial"/>
          <w:i/>
          <w:color w:val="000000"/>
          <w:sz w:val="18"/>
        </w:rPr>
        <w:t>Joint Task Force on Networked Media (JT-NM) Phase 2 Report- Reference Architecture</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http://​jt-nm.org/​RA-1.0/​JT-NMReferenceArchitecturev1.0%20150904%20FINAL.pdf</w:t>
        </w:r>
      </w:hyperlink>
      <w:r>
        <w:rPr>
          <w:rFonts w:ascii="Arial" w:hAnsi="Arial"/>
          <w:color w:val="000000"/>
          <w:sz w:val="18"/>
        </w:rPr>
        <w:t xml:space="preserve"> .</w:t>
      </w:r>
    </w:p>
    <w:bookmarkEnd w:id="24"/>
    <w:bookmarkStart w:id="25" w:name="biblio_RFC_3550"/>
    <w:p>
      <w:pPr>
        <w:spacing w:before="180" w:after="0" w:line="240" w:lineRule="auto"/>
        <w:ind w:left="720" w:right="0" w:hanging="720"/>
        <w:jc w:val="both"/>
      </w:pPr>
      <w:r>
        <w:rPr>
          <w:rFonts w:ascii="Arial" w:hAnsi="Arial"/>
          <w:color w:val="000000"/>
          <w:sz w:val="18"/>
        </w:rPr>
        <w:t xml:space="preserve">[RFC 3550] </w:t>
      </w:r>
      <w:r>
        <w:rPr>
          <w:rFonts w:ascii="Arial" w:hAnsi="Arial"/>
          <w:color w:val="000000"/>
          <w:sz w:val="18"/>
        </w:rPr>
        <w:t xml:space="preserve">IETF. </w:t>
      </w:r>
      <w:r>
        <w:rPr>
          <w:rFonts w:ascii="Arial" w:hAnsi="Arial"/>
          <w:color w:val="000000"/>
          <w:sz w:val="18"/>
        </w:rPr>
        <w:t xml:space="preserve">2003/07. </w:t>
      </w:r>
      <w:r>
        <w:rPr>
          <w:rFonts w:ascii="Arial" w:hAnsi="Arial"/>
          <w:i/>
          <w:color w:val="000000"/>
          <w:sz w:val="18"/>
        </w:rPr>
        <w:t>RTP: A Transport Protocol for Real-Time Applications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http://​tools.ietf.org/​html/​rfc3550</w:t>
        </w:r>
      </w:hyperlink>
      <w:r>
        <w:rPr>
          <w:rFonts w:ascii="Arial" w:hAnsi="Arial"/>
          <w:color w:val="000000"/>
          <w:sz w:val="18"/>
        </w:rPr>
        <w:t xml:space="preserve"> .</w:t>
      </w:r>
    </w:p>
    <w:bookmarkEnd w:id="25"/>
    <w:bookmarkStart w:id="26" w:name="biblio_RFC_5285"/>
    <w:p>
      <w:pPr>
        <w:spacing w:before="180" w:after="0" w:line="240" w:lineRule="auto"/>
        <w:ind w:left="720" w:right="0" w:hanging="720"/>
        <w:jc w:val="both"/>
      </w:pPr>
      <w:r>
        <w:rPr>
          <w:rFonts w:ascii="Arial" w:hAnsi="Arial"/>
          <w:color w:val="000000"/>
          <w:sz w:val="18"/>
        </w:rPr>
        <w:t xml:space="preserve">[RFC 5285] </w:t>
      </w:r>
      <w:r>
        <w:rPr>
          <w:rFonts w:ascii="Arial" w:hAnsi="Arial"/>
          <w:color w:val="000000"/>
          <w:sz w:val="18"/>
        </w:rPr>
        <w:t xml:space="preserve">IETF. </w:t>
      </w:r>
      <w:r>
        <w:rPr>
          <w:rFonts w:ascii="Arial" w:hAnsi="Arial"/>
          <w:color w:val="000000"/>
          <w:sz w:val="18"/>
        </w:rPr>
        <w:t xml:space="preserve">2008/07. </w:t>
      </w:r>
      <w:r>
        <w:rPr>
          <w:rFonts w:ascii="Arial" w:hAnsi="Arial"/>
          <w:i/>
          <w:color w:val="000000"/>
          <w:sz w:val="18"/>
        </w:rPr>
        <w:t>A General Mechanism for RTP Header Extensions</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http://​tools.ietf.org/​html/​rfc5285</w:t>
        </w:r>
      </w:hyperlink>
      <w:r>
        <w:rPr>
          <w:rFonts w:ascii="Arial" w:hAnsi="Arial"/>
          <w:color w:val="000000"/>
          <w:sz w:val="18"/>
        </w:rPr>
        <w:t xml:space="preserve"> .</w:t>
      </w:r>
    </w:p>
    <w:bookmarkEnd w:id="26"/>
    <w:bookmarkStart w:id="27" w:name="biblio_SMPTE_ST2110_10"/>
    <w:p>
      <w:pPr>
        <w:spacing w:before="180" w:after="0" w:line="240" w:lineRule="auto"/>
        <w:ind w:left="720" w:right="0" w:hanging="720"/>
        <w:jc w:val="both"/>
      </w:pPr>
      <w:r>
        <w:rPr>
          <w:rFonts w:ascii="Arial" w:hAnsi="Arial"/>
          <w:color w:val="000000"/>
          <w:sz w:val="18"/>
        </w:rPr>
        <w:t xml:space="preserve">[SMPTE ST 2110-10]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System Timing and Definitions</w:t>
      </w:r>
      <w:r>
        <w:rPr>
          <w:rFonts w:ascii="Arial" w:hAnsi="Arial"/>
          <w:color w:val="000000"/>
          <w:sz w:val="18"/>
        </w:rPr>
        <w:t>.</w:t>
      </w:r>
    </w:p>
    <w:bookmarkEnd w:id="27"/>
    <w:bookmarkStart w:id="28" w:name="biblio_SMPTE_ST2110_20"/>
    <w:p>
      <w:pPr>
        <w:spacing w:before="180" w:after="0" w:line="240" w:lineRule="auto"/>
        <w:ind w:left="720" w:right="0" w:hanging="720"/>
        <w:jc w:val="both"/>
      </w:pPr>
      <w:r>
        <w:rPr>
          <w:rFonts w:ascii="Arial" w:hAnsi="Arial"/>
          <w:color w:val="000000"/>
          <w:sz w:val="18"/>
        </w:rPr>
        <w:t xml:space="preserve">[SMPTE ST 2110-20]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Uncompressed Active Video</w:t>
      </w:r>
      <w:r>
        <w:rPr>
          <w:rFonts w:ascii="Arial" w:hAnsi="Arial"/>
          <w:color w:val="000000"/>
          <w:sz w:val="18"/>
        </w:rPr>
        <w:t>.</w:t>
      </w:r>
    </w:p>
    <w:bookmarkEnd w:id="28"/>
    <w:bookmarkStart w:id="29" w:name="biblio_SMPTE_ST2110_30"/>
    <w:p>
      <w:pPr>
        <w:spacing w:before="180" w:after="0" w:line="240" w:lineRule="auto"/>
        <w:ind w:left="720" w:right="0" w:hanging="720"/>
        <w:jc w:val="both"/>
      </w:pPr>
      <w:r>
        <w:rPr>
          <w:rFonts w:ascii="Arial" w:hAnsi="Arial"/>
          <w:color w:val="000000"/>
          <w:sz w:val="18"/>
        </w:rPr>
        <w:t xml:space="preserve">[SMPTE ST 2110-30]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PCM Digital Audio</w:t>
      </w:r>
      <w:r>
        <w:rPr>
          <w:rFonts w:ascii="Arial" w:hAnsi="Arial"/>
          <w:color w:val="000000"/>
          <w:sz w:val="18"/>
        </w:rPr>
        <w:t>.</w:t>
      </w:r>
    </w:p>
    <w:bookmarkEnd w:id="2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0" w:name="chapter_3"/>
    <w:p>
      <w:pPr>
        <w:keepNext/>
        <w:spacing w:before="180" w:after="0" w:line="240" w:lineRule="auto"/>
      </w:pPr>
      <w:r>
        <w:rPr>
          <w:rFonts w:ascii="Arial" w:hAnsi="Arial"/>
          <w:b/>
          <w:color w:val="000000"/>
          <w:sz w:val="50"/>
        </w:rPr>
        <w:t>3 Definitions</w:t>
      </w:r>
    </w:p>
    <w:bookmarkEnd w:id="30"/>
    <w:bookmarkStart w:id="31" w:name="para_123b1971_2048_409f_bfe1_a14a4b66f5"/>
    <w:p>
      <w:pPr>
        <w:spacing w:before="180" w:after="0" w:line="240" w:lineRule="auto"/>
        <w:jc w:val="both"/>
      </w:pPr>
      <w:r>
        <w:rPr>
          <w:rFonts w:ascii="Arial" w:hAnsi="Arial"/>
          <w:color w:val="000000"/>
          <w:sz w:val="18"/>
        </w:rPr>
        <w:t>For the purposes of this Standard the following definitions apply.</w:t>
      </w:r>
    </w:p>
    <w:bookmarkEnd w:id="31"/>
    <w:bookmarkStart w:id="32" w:name="idm298747325424"/>
    <w:bookmarkStart w:id="33" w:name="sect_3_1"/>
    <w:p>
      <w:pPr>
        <w:keepNext/>
        <w:spacing w:before="180" w:after="0" w:line="240" w:lineRule="auto"/>
      </w:pPr>
      <w:r>
        <w:rPr>
          <w:rFonts w:ascii="Arial" w:hAnsi="Arial"/>
          <w:b/>
          <w:color w:val="000000"/>
          <w:sz w:val="29"/>
        </w:rPr>
        <w:t>3.1 Reference Architecture Definitions:</w:t>
      </w:r>
    </w:p>
    <w:bookmarkEnd w:id="33"/>
    <w:bookmarkEnd w:id="32"/>
    <w:bookmarkStart w:id="34" w:name="para_71318459_72ef_49f3_af01_af8c479cda"/>
    <w:p>
      <w:pPr>
        <w:spacing w:before="180" w:after="0" w:line="240" w:lineRule="auto"/>
        <w:jc w:val="both"/>
      </w:pPr>
      <w:r>
        <w:rPr>
          <w:rFonts w:ascii="Arial" w:hAnsi="Arial"/>
          <w:color w:val="000000"/>
          <w:sz w:val="18"/>
        </w:rPr>
        <w:t xml:space="preserve">This Part of the Standard makes use of the following terms defined in </w:t>
      </w:r>
      <w:hyperlink w:anchor="biblio_EBU_SMPTE_VSF_JT_NM_Phase2Report">
        <w:r>
          <w:rPr>
            <w:rFonts w:ascii="Arial" w:hAnsi="Arial"/>
            <w:color w:val="000000"/>
            <w:sz w:val="18"/>
          </w:rPr>
          <w:t>[EBU-SMPTE-VSF JT-NM Phase 2 Report]</w:t>
        </w:r>
      </w:hyperlink>
      <w:r>
        <w:rPr>
          <w:rFonts w:ascii="Arial" w:hAnsi="Arial"/>
          <w:color w:val="000000"/>
          <w:sz w:val="18"/>
        </w:rPr>
        <w:t>:</w:t>
      </w:r>
    </w:p>
    <w:bookmarkEnd w:id="34"/>
    <w:bookmarkStart w:id="35" w:name="glossentry_Essence"/>
    <w:bookmarkStart w:id="37" w:name="para_f0d07170_6143_4485_bcc3_dd819bf7b9"/>
    <w:p>
      <w:pPr>
        <w:tabs>
          <w:tab w:val="left" w:pos="2880"/>
        </w:tabs>
        <w:spacing w:before="180" w:after="0" w:line="240" w:lineRule="auto"/>
        <w:ind w:left="2880" w:right="0" w:hanging="2880"/>
      </w:pPr>
      <w:bookmarkStart w:id="36" w:name="idm298747435488"/>
      <w:r>
        <w:rPr>
          <w:rFonts w:ascii="Arial" w:hAnsi="Arial"/>
          <w:color w:val="000000"/>
          <w:sz w:val="18"/>
        </w:rPr>
        <w:t>Essence</w:t>
      </w:r>
      <w:bookmarkEnd w:id="36"/>
      <w:r>
        <w:rPr>
          <w:rFonts w:ascii="Arial" w:hAnsi="Arial"/>
          <w:color w:val="000000"/>
          <w:sz w:val="18"/>
        </w:rPr>
        <w:tab/>
      </w:r>
      <w:r>
        <w:rPr>
          <w:rFonts w:ascii="Arial" w:hAnsi="Arial"/>
          <w:color w:val="000000"/>
          <w:sz w:val="18"/>
        </w:rPr>
        <w:t>Video, audio or data type of source.</w:t>
      </w:r>
    </w:p>
    <w:bookmarkEnd w:id="37"/>
    <w:bookmarkEnd w:id="35"/>
    <w:bookmarkStart w:id="38" w:name="glossentry_Flow"/>
    <w:bookmarkStart w:id="40" w:name="para_923ba4d9_bd4f_4091_9e96_24c8e88683"/>
    <w:p>
      <w:pPr>
        <w:tabs>
          <w:tab w:val="left" w:pos="2880"/>
        </w:tabs>
        <w:spacing w:before="180" w:after="0" w:line="240" w:lineRule="auto"/>
        <w:ind w:left="2880" w:right="0" w:hanging="2880"/>
      </w:pPr>
      <w:bookmarkStart w:id="39" w:name="idm298747493584"/>
      <w:r>
        <w:rPr>
          <w:rFonts w:ascii="Arial" w:hAnsi="Arial"/>
          <w:color w:val="000000"/>
          <w:sz w:val="18"/>
        </w:rPr>
        <w:t>Flow</w:t>
      </w:r>
      <w:bookmarkEnd w:id="39"/>
      <w:r>
        <w:rPr>
          <w:rFonts w:ascii="Arial" w:hAnsi="Arial"/>
          <w:color w:val="000000"/>
          <w:sz w:val="18"/>
        </w:rPr>
        <w:tab/>
      </w:r>
      <w:r>
        <w:rPr>
          <w:rFonts w:ascii="Arial" w:hAnsi="Arial"/>
          <w:color w:val="000000"/>
          <w:sz w:val="18"/>
        </w:rPr>
        <w:t>A sequence of Grains from a Source; a concrete representation of content emanating from the Source.</w:t>
      </w:r>
    </w:p>
    <w:bookmarkEnd w:id="40"/>
    <w:bookmarkEnd w:id="38"/>
    <w:bookmarkStart w:id="41" w:name="glossentry_Grain"/>
    <w:bookmarkStart w:id="43" w:name="para_333a5db8_f684_4725_95ec_db6a2e8bd5"/>
    <w:p>
      <w:pPr>
        <w:tabs>
          <w:tab w:val="left" w:pos="2880"/>
        </w:tabs>
        <w:spacing w:before="180" w:after="0" w:line="240" w:lineRule="auto"/>
        <w:ind w:left="2880" w:right="0" w:hanging="2880"/>
      </w:pPr>
      <w:bookmarkStart w:id="42" w:name="idm298747562160"/>
      <w:r>
        <w:rPr>
          <w:rFonts w:ascii="Arial" w:hAnsi="Arial"/>
          <w:color w:val="000000"/>
          <w:sz w:val="18"/>
        </w:rPr>
        <w:t>Grain</w:t>
      </w:r>
      <w:bookmarkEnd w:id="42"/>
      <w:r>
        <w:rPr>
          <w:rFonts w:ascii="Arial" w:hAnsi="Arial"/>
          <w:color w:val="000000"/>
          <w:sz w:val="18"/>
        </w:rPr>
        <w:tab/>
      </w:r>
      <w:r>
        <w:rPr>
          <w:rFonts w:ascii="Arial" w:hAnsi="Arial"/>
          <w:color w:val="000000"/>
          <w:sz w:val="18"/>
        </w:rPr>
        <w:t>Represents an element of Essence or other data associated with a specific time, such as a frame, or a group of consecutive audio samples, or captions.</w:t>
      </w:r>
    </w:p>
    <w:bookmarkEnd w:id="43"/>
    <w:bookmarkEnd w:id="41"/>
    <w:bookmarkStart w:id="44" w:name="glossentry_Rendition"/>
    <w:bookmarkStart w:id="46" w:name="para_e4da4f5c_e542_4ecc_ab8a_4bee097bf0"/>
    <w:p>
      <w:pPr>
        <w:tabs>
          <w:tab w:val="left" w:pos="2880"/>
        </w:tabs>
        <w:spacing w:before="180" w:after="0" w:line="240" w:lineRule="auto"/>
        <w:ind w:left="2880" w:right="0" w:hanging="2880"/>
      </w:pPr>
      <w:bookmarkStart w:id="45" w:name="idm298747615840"/>
      <w:r>
        <w:rPr>
          <w:rFonts w:ascii="Arial" w:hAnsi="Arial"/>
          <w:color w:val="000000"/>
          <w:sz w:val="18"/>
        </w:rPr>
        <w:t>Rendition</w:t>
      </w:r>
      <w:bookmarkEnd w:id="45"/>
      <w:r>
        <w:rPr>
          <w:rFonts w:ascii="Arial" w:hAnsi="Arial"/>
          <w:color w:val="000000"/>
          <w:sz w:val="18"/>
        </w:rPr>
        <w:tab/>
      </w:r>
      <w:r>
        <w:rPr>
          <w:rFonts w:ascii="Arial" w:hAnsi="Arial"/>
          <w:color w:val="000000"/>
          <w:sz w:val="18"/>
        </w:rPr>
        <w:t>A collection of time-synchronized Flows intended for simultaneous presentation, providing a complete experience of a Source Group.</w:t>
      </w:r>
    </w:p>
    <w:bookmarkEnd w:id="46"/>
    <w:bookmarkEnd w:id="44"/>
    <w:bookmarkStart w:id="47" w:name="glossentry_Source"/>
    <w:bookmarkStart w:id="49" w:name="para_ddb66019_1d41_4c55_8217_7e387f53dc"/>
    <w:p>
      <w:pPr>
        <w:tabs>
          <w:tab w:val="left" w:pos="2880"/>
        </w:tabs>
        <w:spacing w:before="180" w:after="0" w:line="240" w:lineRule="auto"/>
        <w:ind w:left="2880" w:right="0" w:hanging="2880"/>
      </w:pPr>
      <w:bookmarkStart w:id="48" w:name="idm298747667888"/>
      <w:r>
        <w:rPr>
          <w:rFonts w:ascii="Arial" w:hAnsi="Arial"/>
          <w:color w:val="000000"/>
          <w:sz w:val="18"/>
        </w:rPr>
        <w:t>Source</w:t>
      </w:r>
      <w:bookmarkEnd w:id="48"/>
      <w:r>
        <w:rPr>
          <w:rFonts w:ascii="Arial" w:hAnsi="Arial"/>
          <w:color w:val="000000"/>
          <w:sz w:val="18"/>
        </w:rPr>
        <w:tab/>
      </w:r>
      <w:r>
        <w:rPr>
          <w:rFonts w:ascii="Arial" w:hAnsi="Arial"/>
          <w:color w:val="000000"/>
          <w:sz w:val="18"/>
        </w:rPr>
        <w:t>An abstract concept that represents the primary origin of a Flow or set of Flows.</w:t>
      </w:r>
    </w:p>
    <w:bookmarkEnd w:id="49"/>
    <w:bookmarkEnd w:id="47"/>
    <w:bookmarkStart w:id="50" w:name="sect_3_2"/>
    <w:p>
      <w:pPr>
        <w:keepNext/>
        <w:spacing w:before="180" w:after="0" w:line="240" w:lineRule="auto"/>
      </w:pPr>
      <w:r>
        <w:rPr>
          <w:rFonts w:ascii="Arial" w:hAnsi="Arial"/>
          <w:b/>
          <w:color w:val="000000"/>
          <w:sz w:val="29"/>
        </w:rPr>
        <w:t>3.2 DICOM Real-Time Video Definitions:</w:t>
      </w:r>
    </w:p>
    <w:bookmarkEnd w:id="50"/>
    <w:bookmarkStart w:id="51" w:name="glossentry_DICOMRealTimeVideo"/>
    <w:bookmarkStart w:id="53" w:name="para_1d21e474_edd5_4c4f_abca_7086a09581"/>
    <w:p>
      <w:pPr>
        <w:tabs>
          <w:tab w:val="left" w:pos="2880"/>
        </w:tabs>
        <w:spacing w:before="180" w:after="0" w:line="240" w:lineRule="auto"/>
        <w:ind w:left="2880" w:right="0" w:hanging="2880"/>
      </w:pPr>
      <w:bookmarkStart w:id="52" w:name="idm298747762128"/>
      <w:r>
        <w:rPr>
          <w:rFonts w:ascii="Arial" w:hAnsi="Arial"/>
          <w:color w:val="000000"/>
          <w:sz w:val="18"/>
        </w:rPr>
        <w:t>DICOM Real-Time Video</w:t>
      </w:r>
      <w:bookmarkEnd w:id="52"/>
      <w:r>
        <w:rPr>
          <w:rFonts w:ascii="Arial" w:hAnsi="Arial"/>
          <w:color w:val="000000"/>
          <w:sz w:val="18"/>
        </w:rPr>
        <w:tab/>
      </w:r>
      <w:r>
        <w:rPr>
          <w:rFonts w:ascii="Arial" w:hAnsi="Arial"/>
          <w:color w:val="000000"/>
          <w:sz w:val="18"/>
        </w:rPr>
        <w:t>DICOM-RTV encompasses the DICOM-RTV Service, transport of related multimedia bulk data and the Real-Time IODs to which it may be applied.</w:t>
      </w:r>
    </w:p>
    <w:bookmarkEnd w:id="53"/>
    <w:bookmarkEnd w:id="51"/>
    <w:bookmarkStart w:id="54" w:name="glossentry_DICOMRTVService"/>
    <w:bookmarkStart w:id="56" w:name="para_32b66df4_b744_4c50_97d2_d834ba686b"/>
    <w:p>
      <w:pPr>
        <w:tabs>
          <w:tab w:val="left" w:pos="2880"/>
        </w:tabs>
        <w:spacing w:before="180" w:after="0" w:line="240" w:lineRule="auto"/>
        <w:ind w:left="2880" w:right="0" w:hanging="2880"/>
      </w:pPr>
      <w:bookmarkStart w:id="55" w:name="idm298747787200"/>
      <w:r>
        <w:rPr>
          <w:rFonts w:ascii="Arial" w:hAnsi="Arial"/>
          <w:color w:val="000000"/>
          <w:sz w:val="18"/>
        </w:rPr>
        <w:t>DICOM-RTV Service</w:t>
      </w:r>
      <w:bookmarkEnd w:id="55"/>
      <w:r>
        <w:rPr>
          <w:rFonts w:ascii="Arial" w:hAnsi="Arial"/>
          <w:color w:val="000000"/>
          <w:sz w:val="18"/>
        </w:rPr>
        <w:tab/>
      </w:r>
      <w:r>
        <w:rPr>
          <w:rFonts w:ascii="Arial" w:hAnsi="Arial"/>
          <w:color w:val="000000"/>
          <w:sz w:val="18"/>
        </w:rPr>
        <w:t>Real-Time transport of metadata which characterize multimedia bulk data.</w:t>
      </w:r>
    </w:p>
    <w:bookmarkEnd w:id="56"/>
    <w:bookmarkEnd w:id="54"/>
    <w:p>
      <w:pPr>
        <w:sectPr>
          <w:headerReference w:type="default" r:id="r58"/>
          <w:headerReference w:type="even" r:id="r59"/>
          <w:headerReference w:type="first" r:id="r57"/>
          <w:footerReference w:type="default" r:id="r61"/>
          <w:footerReference w:type="even" r:id="r62"/>
          <w:footerReference w:type="first" r:id="r60"/>
          <w:pgSz w:w="12240" w:h="15840"/>
          <w:pgMar w:top="1440" w:bottom="1440" w:left="1080" w:right="720" w:header="720" w:footer="720" w:gutter="0"/>
          <w:pgNumType w:fmt="decimal"/>
          <w:titlePg/>
        </w:sectPr>
      </w:pPr>
    </w:p>
    <w:bookmarkStart w:id="57" w:name="chapter_4"/>
    <w:p>
      <w:pPr>
        <w:keepNext/>
        <w:spacing w:before="180" w:after="0" w:line="240" w:lineRule="auto"/>
      </w:pPr>
      <w:r>
        <w:rPr>
          <w:rFonts w:ascii="Arial" w:hAnsi="Arial"/>
          <w:b/>
          <w:color w:val="000000"/>
          <w:sz w:val="50"/>
        </w:rPr>
        <w:t>4 Symbols and Abbreviations</w:t>
      </w:r>
    </w:p>
    <w:bookmarkEnd w:id="57"/>
    <w:bookmarkStart w:id="58" w:name="para_739c7287_3b0b_455a_a645_08625bc24e"/>
    <w:p>
      <w:pPr>
        <w:spacing w:before="180" w:after="0" w:line="240" w:lineRule="auto"/>
        <w:jc w:val="both"/>
      </w:pPr>
      <w:r>
        <w:rPr>
          <w:rFonts w:ascii="Arial" w:hAnsi="Arial"/>
          <w:color w:val="000000"/>
          <w:sz w:val="18"/>
        </w:rPr>
        <w:t>The following symbols and abbreviations are used in this Part of the Standard.</w:t>
      </w:r>
    </w:p>
    <w:bookmarkEnd w:id="58"/>
    <w:bookmarkStart w:id="59" w:name="idm298747812816"/>
    <w:bookmarkStart w:id="60" w:name="idm298747814224"/>
    <w:bookmarkStart w:id="61" w:name="para_e5b9a2d1_29e8_45d5_8732_cfc0c8a527"/>
    <w:p>
      <w:pPr>
        <w:tabs>
          <w:tab w:val="left" w:pos="1152"/>
        </w:tabs>
        <w:spacing w:before="180" w:after="0" w:line="240" w:lineRule="auto"/>
        <w:ind w:left="1152" w:right="0" w:hanging="1152"/>
        <w:jc w:val="both"/>
      </w:pPr>
      <w:r>
        <w:rPr>
          <w:rFonts w:ascii="Arial" w:hAnsi="Arial"/>
          <w:b/>
          <w:color w:val="000000"/>
          <w:sz w:val="18"/>
        </w:rPr>
        <w:t>AVP</w:t>
      </w:r>
      <w:r>
        <w:rPr>
          <w:rFonts w:ascii="Arial" w:hAnsi="Arial"/>
          <w:b/>
          <w:color w:val="000000"/>
          <w:sz w:val="18"/>
        </w:rPr>
        <w:tab/>
      </w:r>
      <w:r>
        <w:rPr>
          <w:rFonts w:ascii="Arial" w:hAnsi="Arial"/>
          <w:color w:val="000000"/>
          <w:sz w:val="18"/>
        </w:rPr>
        <w:t>Audio Video Profile</w:t>
      </w:r>
    </w:p>
    <w:bookmarkEnd w:id="61"/>
    <w:bookmarkEnd w:id="60"/>
    <w:bookmarkEnd w:id="59"/>
    <w:bookmarkStart w:id="62" w:name="idm298747825040"/>
    <w:bookmarkStart w:id="63" w:name="para_5e53670d_fdb0_4ec7_8252_d8bd213e77"/>
    <w:p>
      <w:pPr>
        <w:tabs>
          <w:tab w:val="left" w:pos="1152"/>
        </w:tabs>
        <w:spacing w:before="180" w:after="0" w:line="240" w:lineRule="auto"/>
        <w:ind w:left="1152" w:right="0" w:hanging="1152"/>
        <w:jc w:val="both"/>
      </w:pPr>
      <w:r>
        <w:rPr>
          <w:rFonts w:ascii="Arial" w:hAnsi="Arial"/>
          <w:b/>
          <w:color w:val="000000"/>
          <w:sz w:val="18"/>
        </w:rPr>
        <w:t>DICOM-RTV</w:t>
      </w:r>
      <w:r>
        <w:rPr>
          <w:rFonts w:ascii="Arial" w:hAnsi="Arial"/>
          <w:b/>
          <w:color w:val="000000"/>
          <w:sz w:val="18"/>
        </w:rPr>
        <w:tab/>
      </w:r>
      <w:r>
        <w:rPr>
          <w:rFonts w:ascii="Arial" w:hAnsi="Arial"/>
          <w:color w:val="000000"/>
          <w:sz w:val="18"/>
        </w:rPr>
        <w:t>DICOM Real-Time Video</w:t>
      </w:r>
    </w:p>
    <w:bookmarkEnd w:id="63"/>
    <w:bookmarkEnd w:id="62"/>
    <w:bookmarkStart w:id="64" w:name="idm298747840752"/>
    <w:bookmarkStart w:id="65" w:name="para_b8cbc50a_5aae_47bc_b1cc_742d9a142b"/>
    <w:p>
      <w:pPr>
        <w:tabs>
          <w:tab w:val="left" w:pos="1152"/>
        </w:tabs>
        <w:spacing w:before="180" w:after="0" w:line="240" w:lineRule="auto"/>
        <w:ind w:left="1152" w:right="0" w:hanging="1152"/>
        <w:jc w:val="both"/>
      </w:pPr>
      <w:r>
        <w:rPr>
          <w:rFonts w:ascii="Arial" w:hAnsi="Arial"/>
          <w:b/>
          <w:color w:val="000000"/>
          <w:sz w:val="18"/>
        </w:rPr>
        <w:t>NMOS</w:t>
      </w:r>
      <w:r>
        <w:rPr>
          <w:rFonts w:ascii="Arial" w:hAnsi="Arial"/>
          <w:b/>
          <w:color w:val="000000"/>
          <w:sz w:val="18"/>
        </w:rPr>
        <w:tab/>
      </w:r>
      <w:r>
        <w:rPr>
          <w:rFonts w:ascii="Arial" w:hAnsi="Arial"/>
          <w:color w:val="000000"/>
          <w:sz w:val="18"/>
        </w:rPr>
        <w:t>Networked Media Open Specifications</w:t>
      </w:r>
    </w:p>
    <w:bookmarkEnd w:id="65"/>
    <w:bookmarkEnd w:id="64"/>
    <w:bookmarkStart w:id="66" w:name="idm298747860048"/>
    <w:bookmarkStart w:id="67" w:name="para_3d6e2a89_fac8_4d28_aac4_18a30fa9dd"/>
    <w:p>
      <w:pPr>
        <w:tabs>
          <w:tab w:val="left" w:pos="1152"/>
        </w:tabs>
        <w:spacing w:before="180" w:after="0" w:line="240" w:lineRule="auto"/>
        <w:ind w:left="1152" w:right="0" w:hanging="1152"/>
        <w:jc w:val="both"/>
      </w:pPr>
      <w:r>
        <w:rPr>
          <w:rFonts w:ascii="Arial" w:hAnsi="Arial"/>
          <w:b/>
          <w:color w:val="000000"/>
          <w:sz w:val="18"/>
        </w:rPr>
        <w:t>PTP</w:t>
      </w:r>
      <w:r>
        <w:rPr>
          <w:rFonts w:ascii="Arial" w:hAnsi="Arial"/>
          <w:b/>
          <w:color w:val="000000"/>
          <w:sz w:val="18"/>
        </w:rPr>
        <w:tab/>
      </w:r>
      <w:r>
        <w:rPr>
          <w:rFonts w:ascii="Arial" w:hAnsi="Arial"/>
          <w:color w:val="000000"/>
          <w:sz w:val="18"/>
        </w:rPr>
        <w:t>Precision Time Protocol</w:t>
      </w:r>
    </w:p>
    <w:bookmarkEnd w:id="67"/>
    <w:bookmarkEnd w:id="66"/>
    <w:bookmarkStart w:id="68" w:name="idm298747875664"/>
    <w:bookmarkStart w:id="69" w:name="para_d17e5429_72eb_46f7_aa19_959ec5e172"/>
    <w:p>
      <w:pPr>
        <w:tabs>
          <w:tab w:val="left" w:pos="1152"/>
        </w:tabs>
        <w:spacing w:before="180" w:after="0" w:line="240" w:lineRule="auto"/>
        <w:ind w:left="1152" w:right="0" w:hanging="1152"/>
        <w:jc w:val="both"/>
      </w:pPr>
      <w:r>
        <w:rPr>
          <w:rFonts w:ascii="Arial" w:hAnsi="Arial"/>
          <w:b/>
          <w:color w:val="000000"/>
          <w:sz w:val="18"/>
        </w:rPr>
        <w:t>RTP</w:t>
      </w:r>
      <w:r>
        <w:rPr>
          <w:rFonts w:ascii="Arial" w:hAnsi="Arial"/>
          <w:b/>
          <w:color w:val="000000"/>
          <w:sz w:val="18"/>
        </w:rPr>
        <w:tab/>
      </w:r>
      <w:r>
        <w:rPr>
          <w:rFonts w:ascii="Arial" w:hAnsi="Arial"/>
          <w:color w:val="000000"/>
          <w:sz w:val="18"/>
        </w:rPr>
        <w:t>Real-Time Transport Protocol</w:t>
      </w:r>
    </w:p>
    <w:bookmarkEnd w:id="69"/>
    <w:bookmarkEnd w:id="68"/>
    <w:bookmarkStart w:id="70" w:name="idm298747890416"/>
    <w:bookmarkStart w:id="71" w:name="para_8f0452d7_38bb_45c2_89d7_5e2b0b5fa9"/>
    <w:p>
      <w:pPr>
        <w:tabs>
          <w:tab w:val="left" w:pos="1152"/>
        </w:tabs>
        <w:spacing w:before="180" w:after="0" w:line="240" w:lineRule="auto"/>
        <w:ind w:left="1152" w:right="0" w:hanging="1152"/>
        <w:jc w:val="both"/>
      </w:pPr>
      <w:r>
        <w:rPr>
          <w:rFonts w:ascii="Arial" w:hAnsi="Arial"/>
          <w:b/>
          <w:color w:val="000000"/>
          <w:sz w:val="18"/>
        </w:rPr>
        <w:t>SDP</w:t>
      </w:r>
      <w:r>
        <w:rPr>
          <w:rFonts w:ascii="Arial" w:hAnsi="Arial"/>
          <w:b/>
          <w:color w:val="000000"/>
          <w:sz w:val="18"/>
        </w:rPr>
        <w:tab/>
      </w:r>
      <w:r>
        <w:rPr>
          <w:rFonts w:ascii="Arial" w:hAnsi="Arial"/>
          <w:color w:val="000000"/>
          <w:sz w:val="18"/>
        </w:rPr>
        <w:t>Session Description Protocol</w:t>
      </w:r>
    </w:p>
    <w:bookmarkEnd w:id="71"/>
    <w:bookmarkEnd w:id="70"/>
    <w:bookmarkStart w:id="72" w:name="idm298747906800"/>
    <w:bookmarkStart w:id="73" w:name="para_fea59a40_f358_452b_b03b_0141aa0407"/>
    <w:p>
      <w:pPr>
        <w:tabs>
          <w:tab w:val="left" w:pos="1152"/>
        </w:tabs>
        <w:spacing w:before="180" w:after="0" w:line="240" w:lineRule="auto"/>
        <w:ind w:left="1152" w:right="0" w:hanging="1152"/>
        <w:jc w:val="both"/>
      </w:pPr>
      <w:r>
        <w:rPr>
          <w:rFonts w:ascii="Arial" w:hAnsi="Arial"/>
          <w:b/>
          <w:color w:val="000000"/>
          <w:sz w:val="18"/>
        </w:rPr>
        <w:t>SMPTE</w:t>
      </w:r>
      <w:r>
        <w:rPr>
          <w:rFonts w:ascii="Arial" w:hAnsi="Arial"/>
          <w:b/>
          <w:color w:val="000000"/>
          <w:sz w:val="18"/>
        </w:rPr>
        <w:tab/>
      </w:r>
      <w:r>
        <w:rPr>
          <w:rFonts w:ascii="Arial" w:hAnsi="Arial"/>
          <w:color w:val="000000"/>
          <w:sz w:val="18"/>
        </w:rPr>
        <w:t>Society of Motion Picture and Television Engineers</w:t>
      </w:r>
    </w:p>
    <w:bookmarkEnd w:id="73"/>
    <w:bookmarkEnd w:id="72"/>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74" w:name="chapter_5"/>
    <w:p>
      <w:pPr>
        <w:keepNext/>
        <w:spacing w:before="180" w:after="0" w:line="240" w:lineRule="auto"/>
      </w:pPr>
      <w:r>
        <w:rPr>
          <w:rFonts w:ascii="Arial" w:hAnsi="Arial"/>
          <w:b/>
          <w:color w:val="000000"/>
          <w:sz w:val="50"/>
        </w:rPr>
        <w:t>5 Conventions</w:t>
      </w:r>
    </w:p>
    <w:bookmarkEnd w:id="74"/>
    <w:bookmarkStart w:id="75" w:name="para_b47d3931_e6e9_4bc3_ae30_29208a9757"/>
    <w:bookmarkEnd w:id="75"/>
    <w:p>
      <w:pPr>
        <w:sectPr>
          <w:headerReference w:type="default" r:id="r70"/>
          <w:headerReference w:type="even" r:id="r71"/>
          <w:headerReference w:type="first" r:id="r69"/>
          <w:footerReference w:type="default" r:id="r73"/>
          <w:footerReference w:type="even" r:id="r74"/>
          <w:footerReference w:type="first" r:id="r72"/>
          <w:pgSz w:w="12240" w:h="15840"/>
          <w:pgMar w:top="1440" w:bottom="1440" w:left="1080" w:right="720" w:header="720" w:footer="720" w:gutter="0"/>
          <w:pgNumType w:fmt="decimal"/>
          <w:titlePg/>
        </w:sectPr>
      </w:pPr>
    </w:p>
    <w:bookmarkStart w:id="76" w:name="chapter_6"/>
    <w:p>
      <w:pPr>
        <w:keepNext/>
        <w:spacing w:before="180" w:after="0" w:line="240" w:lineRule="auto"/>
      </w:pPr>
      <w:r>
        <w:rPr>
          <w:rFonts w:ascii="Arial" w:hAnsi="Arial"/>
          <w:b/>
          <w:color w:val="000000"/>
          <w:sz w:val="50"/>
        </w:rPr>
        <w:t>6 Data Communication Requirements</w:t>
      </w:r>
    </w:p>
    <w:bookmarkEnd w:id="76"/>
    <w:bookmarkStart w:id="77" w:name="para_94f4a76a_a430_41d1_80da_968f802217"/>
    <w:p>
      <w:pPr>
        <w:spacing w:before="180" w:after="0" w:line="240" w:lineRule="auto"/>
        <w:jc w:val="both"/>
      </w:pPr>
      <w:r>
        <w:rPr>
          <w:rFonts w:ascii="Arial" w:hAnsi="Arial"/>
          <w:color w:val="000000"/>
          <w:sz w:val="18"/>
        </w:rPr>
        <w:t xml:space="preserve">DICOM Real-Time Video uses the RTP protocol as defined in </w:t>
      </w:r>
      <w:hyperlink w:anchor="biblio_SMPTE_ST2110_10">
        <w:r>
          <w:rPr>
            <w:rFonts w:ascii="Arial" w:hAnsi="Arial"/>
            <w:color w:val="000000"/>
            <w:sz w:val="18"/>
          </w:rPr>
          <w:t>[SMPTE ST 2110-10]</w:t>
        </w:r>
      </w:hyperlink>
      <w:r>
        <w:rPr>
          <w:rFonts w:ascii="Arial" w:hAnsi="Arial"/>
          <w:color w:val="000000"/>
          <w:sz w:val="18"/>
        </w:rPr>
        <w:t>.</w:t>
      </w:r>
    </w:p>
    <w:bookmarkEnd w:id="77"/>
    <w:bookmarkStart w:id="78" w:name="sect_6_1"/>
    <w:p>
      <w:pPr>
        <w:spacing w:before="180" w:after="0" w:line="240" w:lineRule="auto"/>
      </w:pPr>
      <w:r>
        <w:rPr>
          <w:rFonts w:ascii="Arial" w:hAnsi="Arial"/>
          <w:b/>
          <w:color w:val="000000"/>
          <w:sz w:val="28"/>
        </w:rPr>
        <w:t>6.1 Interaction</w:t>
      </w:r>
    </w:p>
    <w:bookmarkEnd w:id="78"/>
    <w:bookmarkStart w:id="79" w:name="para_afc40fdb_7965_4e02_b62a_b6eee29067"/>
    <w:p>
      <w:pPr>
        <w:spacing w:before="180" w:after="0" w:line="240" w:lineRule="auto"/>
        <w:jc w:val="both"/>
      </w:pPr>
      <w:r>
        <w:rPr>
          <w:rFonts w:ascii="Arial" w:hAnsi="Arial"/>
          <w:color w:val="000000"/>
          <w:sz w:val="18"/>
        </w:rPr>
        <w:t xml:space="preserve">As shown in </w:t>
      </w:r>
      <w:hyperlink w:anchor="figure_6_1">
        <w:r>
          <w:rPr>
            <w:rFonts w:ascii="Arial" w:hAnsi="Arial"/>
            <w:color w:val="000000"/>
            <w:sz w:val="18"/>
          </w:rPr>
          <w:t>Figure 6-1</w:t>
        </w:r>
      </w:hyperlink>
      <w:r>
        <w:rPr>
          <w:rFonts w:ascii="Arial" w:hAnsi="Arial"/>
          <w:color w:val="000000"/>
          <w:sz w:val="18"/>
        </w:rPr>
        <w:t>, a device can have multiple Sources, one for each Essence which corresponds of the type of bulk data (video, audio or medical metadata), each Source producing one or multiple Flows representing the same content in different formats (high definition, low definition, uncompressed, compress with or without loss, …).</w:t>
      </w:r>
    </w:p>
    <w:bookmarkEnd w:id="79"/>
    <w:bookmarkStart w:id="80" w:name="para_5926b24d_4af6_4f13_a957_e006a3378b"/>
    <w:p>
      <w:pPr>
        <w:spacing w:before="180" w:after="0" w:line="240" w:lineRule="auto"/>
        <w:jc w:val="both"/>
      </w:pPr>
      <w:r>
        <w:rPr>
          <w:rFonts w:ascii="Arial" w:hAnsi="Arial"/>
          <w:color w:val="000000"/>
          <w:sz w:val="18"/>
        </w:rPr>
        <w:t>Several Sources may be grouped in a Source Group. A concrete experience of a Source Group is a Rendition, defined as a collection of time-synchronized Flows intended for simultaneous presentation (e.g., the audio channel of a surgical camera).</w:t>
      </w:r>
    </w:p>
    <w:bookmarkEnd w:id="80"/>
    <w:bookmarkStart w:id="81" w:name="figure_6_1"/>
    <w:bookmarkStart w:id="82" w:name="idm298748002224"/>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81"/>
                    <a:srcRect/>
                    <a:stretch>
                      <a:fillRect/>
                    </a:stretch>
                  </p:blipFill>
                  <p:spPr>
                    <a:xfrm>
                      <a:off x="0" y="0"/>
                      <a:ext cx="3810000" cy="3810000"/>
                    </a:xfrm>
                    <a:prstGeom prst="rect"/>
                  </p:spPr>
                </p:pic>
              </a:graphicData>
            </a:graphic>
          </wp:inline>
        </w:drawing>
      </w:r>
    </w:p>
    <w:bookmarkEnd w:id="82"/>
    <w:bookmarkEnd w:id="81"/>
    <w:p>
      <w:pPr>
        <w:spacing w:before="216" w:after="0" w:line="240" w:lineRule="auto"/>
        <w:jc w:val="center"/>
      </w:pPr>
      <w:r>
        <w:rPr>
          <w:rFonts w:ascii="Arial" w:hAnsi="Arial"/>
          <w:b/>
          <w:color w:val="000000"/>
          <w:sz w:val="22"/>
        </w:rPr>
        <w:t>Figure 6-1. Real World diagram of DICOM-RTV</w:t>
      </w:r>
    </w:p>
    <w:bookmarkStart w:id="83" w:name="para_781581ba_098e_457a_8a57_4ac026367a"/>
    <w:p>
      <w:pPr>
        <w:spacing w:before="180" w:after="0" w:line="240" w:lineRule="auto"/>
        <w:jc w:val="both"/>
      </w:pPr>
      <w:r>
        <w:rPr>
          <w:rFonts w:ascii="Arial" w:hAnsi="Arial"/>
          <w:color w:val="000000"/>
          <w:sz w:val="18"/>
        </w:rPr>
        <w:t>DICOM Real-Time Video standard specifies the communication mechanism for metadata, associated with real-time video and/or audio, originated from a medical imaging device. The mechanism involves one Source and one Flow of "DICOM Video Metadata Essence" for each video Flow and one Source and one Flow of "DICOM Audio Metadata Essence" for each audio Flow. Optionally, there is one Source and one Flow for the "DICOM Rendition Metadata" associating multiple Flows produced by the same device.</w:t>
      </w:r>
    </w:p>
    <w:bookmarkEnd w:id="83"/>
    <w:bookmarkStart w:id="84" w:name="para_8bbbcb37_ac29_4afb_abef_ca7fb038f7"/>
    <w:p>
      <w:pPr>
        <w:spacing w:before="180" w:after="0" w:line="240" w:lineRule="auto"/>
        <w:jc w:val="both"/>
      </w:pPr>
      <w:r>
        <w:rPr>
          <w:rFonts w:ascii="Arial" w:hAnsi="Arial"/>
          <w:color w:val="000000"/>
          <w:sz w:val="18"/>
        </w:rPr>
        <w:t xml:space="preserve">The interaction shall be as shown in </w:t>
      </w:r>
      <w:hyperlink w:anchor="figure_6_2">
        <w:r>
          <w:rPr>
            <w:rFonts w:ascii="Arial" w:hAnsi="Arial"/>
            <w:color w:val="000000"/>
            <w:sz w:val="18"/>
          </w:rPr>
          <w:t>Figure 6-2</w:t>
        </w:r>
      </w:hyperlink>
      <w:r>
        <w:rPr>
          <w:rFonts w:ascii="Arial" w:hAnsi="Arial"/>
          <w:color w:val="000000"/>
          <w:sz w:val="18"/>
        </w:rPr>
        <w:t>.</w:t>
      </w:r>
    </w:p>
    <w:bookmarkEnd w:id="84"/>
    <w:bookmarkStart w:id="85" w:name="figure_6_2"/>
    <w:bookmarkStart w:id="86" w:name="idm298748041520"/>
    <w:p>
      <w:pPr>
        <w:spacing w:before="180" w:after="0" w:line="240" w:lineRule="auto"/>
        <w:jc w:val="center"/>
      </w:pPr>
      <w:r>
        <w:rPr>
          <w:rFonts w:ascii="Arial" w:hAnsi="Arial"/>
          <w:color w:val="000000"/>
          <w:sz w:val="18"/>
        </w:rPr>
        <w:drawing>
          <wp:inline>
            <wp:extent cx="3810000" cy="3810000"/>
            <wp:docPr id="3" name="Picture 1"/>
            <a:graphic>
              <a:graphicData uri="http://schemas.openxmlformats.org/drawingml/2006/picture">
                <p:pic>
                  <p:nvPicPr>
                    <p:cNvPr id="4" name="Picture 1"/>
                    <p:cNvPicPr/>
                  </p:nvPicPr>
                  <p:blipFill>
                    <a:blip r:embed="r82"/>
                    <a:srcRect/>
                    <a:stretch>
                      <a:fillRect/>
                    </a:stretch>
                  </p:blipFill>
                  <p:spPr>
                    <a:xfrm>
                      <a:off x="0" y="0"/>
                      <a:ext cx="3810000" cy="3810000"/>
                    </a:xfrm>
                    <a:prstGeom prst="rect"/>
                  </p:spPr>
                </p:pic>
              </a:graphicData>
            </a:graphic>
          </wp:inline>
        </w:drawing>
      </w:r>
    </w:p>
    <w:bookmarkEnd w:id="86"/>
    <w:bookmarkEnd w:id="85"/>
    <w:p>
      <w:pPr>
        <w:spacing w:before="216" w:after="0" w:line="240" w:lineRule="auto"/>
        <w:jc w:val="center"/>
      </w:pPr>
      <w:r>
        <w:rPr>
          <w:rFonts w:ascii="Arial" w:hAnsi="Arial"/>
          <w:b/>
          <w:color w:val="000000"/>
          <w:sz w:val="22"/>
        </w:rPr>
        <w:t>Figure 6-2. Interaction Diagram</w:t>
      </w:r>
    </w:p>
    <w:bookmarkStart w:id="87" w:name="para_599581f8_7828_4b0b_b638_6d176446d2"/>
    <w:p>
      <w:pPr>
        <w:spacing w:before="180" w:after="0" w:line="240" w:lineRule="auto"/>
        <w:jc w:val="both"/>
      </w:pPr>
      <w:hyperlink w:anchor="biblio_SMPTE_ST2110_10">
        <w:r>
          <w:rPr>
            <w:rFonts w:ascii="Arial" w:hAnsi="Arial"/>
            <w:color w:val="000000"/>
            <w:sz w:val="18"/>
          </w:rPr>
          <w:t>[SMPTE ST 2110-10]</w:t>
        </w:r>
      </w:hyperlink>
      <w:r>
        <w:rPr>
          <w:rFonts w:ascii="Arial" w:hAnsi="Arial"/>
          <w:color w:val="000000"/>
          <w:sz w:val="18"/>
        </w:rPr>
        <w:t xml:space="preserve"> provides end-to-end network transport functions for applications transmitting real-time data. Content is transmitted in RTP sessions using RTP packets respecting </w:t>
      </w:r>
      <w:hyperlink w:anchor="biblio_SMPTE_ST2110_10">
        <w:r>
          <w:rPr>
            <w:rFonts w:ascii="Arial" w:hAnsi="Arial"/>
            <w:color w:val="000000"/>
            <w:sz w:val="18"/>
          </w:rPr>
          <w:t>[SMPTE ST 2110-10]</w:t>
        </w:r>
      </w:hyperlink>
      <w:r>
        <w:rPr>
          <w:rFonts w:ascii="Arial" w:hAnsi="Arial"/>
          <w:color w:val="000000"/>
          <w:sz w:val="18"/>
        </w:rPr>
        <w:t>.</w:t>
      </w:r>
    </w:p>
    <w:bookmarkEnd w:id="87"/>
    <w:bookmarkStart w:id="88" w:name="para_fd39e5ab_b09a_4ed3_92f4_702cb4a8e5"/>
    <w:p>
      <w:pPr>
        <w:spacing w:before="180" w:after="0" w:line="240" w:lineRule="auto"/>
        <w:jc w:val="both"/>
      </w:pPr>
      <w:r>
        <w:rPr>
          <w:rFonts w:ascii="Arial" w:hAnsi="Arial"/>
          <w:color w:val="000000"/>
          <w:sz w:val="18"/>
        </w:rPr>
        <w:t>A device can provide and/or consume content. A device that provides content has one or more Sources that can be of different Essences (e.g., Video and Audio). A Source is the origin of one or more Flows. Multiple Flows coming from the same Source are representations of the same content in different resolutions and/or codings. This is a broadcast/multicast protocol, so a device provides content whether or not a consuming device is present. A device that consumes content can subscribe/unsubscribe to available Flows.</w:t>
      </w:r>
    </w:p>
    <w:bookmarkEnd w:id="88"/>
    <w:bookmarkStart w:id="89" w:name="para_402b8cd5_ccf9_4b96_9735_f3403546dd"/>
    <w:p>
      <w:pPr>
        <w:spacing w:before="180" w:after="0" w:line="240" w:lineRule="auto"/>
        <w:jc w:val="both"/>
      </w:pPr>
      <w:r>
        <w:rPr>
          <w:rFonts w:ascii="Arial" w:hAnsi="Arial"/>
          <w:color w:val="000000"/>
          <w:sz w:val="18"/>
        </w:rPr>
        <w:t>The context and content of a video and/or audio Flow is described by a DICOM Metadata Flow, which is associated with each Flow. However the same DICOM Metadata Flow may be used to describe more than one Flow if their content is the same and their coding are close enough not to affect professional interpretation. A DICOM Rendition Metadata Flow may be used to associate multiple Flows provided by one device.</w:t>
      </w:r>
    </w:p>
    <w:bookmarkEnd w:id="89"/>
    <w:bookmarkStart w:id="90" w:name="sect_6_2"/>
    <w:p>
      <w:pPr>
        <w:spacing w:before="180" w:after="0" w:line="240" w:lineRule="auto"/>
      </w:pPr>
      <w:r>
        <w:rPr>
          <w:rFonts w:ascii="Arial" w:hAnsi="Arial"/>
          <w:b/>
          <w:color w:val="000000"/>
          <w:sz w:val="28"/>
        </w:rPr>
        <w:t>6.2 Transport</w:t>
      </w:r>
    </w:p>
    <w:bookmarkEnd w:id="90"/>
    <w:bookmarkStart w:id="91" w:name="sect_6_2_1"/>
    <w:p>
      <w:pPr>
        <w:spacing w:before="180" w:after="0" w:line="240" w:lineRule="auto"/>
      </w:pPr>
      <w:r>
        <w:rPr>
          <w:rFonts w:ascii="Arial" w:hAnsi="Arial"/>
          <w:b/>
          <w:color w:val="000000"/>
          <w:sz w:val="24"/>
        </w:rPr>
        <w:t>6.2.1 RTP Header</w:t>
      </w:r>
    </w:p>
    <w:bookmarkEnd w:id="91"/>
    <w:bookmarkStart w:id="92" w:name="para_907a8841_60d5_41b8_979d_65bc4d02e9"/>
    <w:p>
      <w:pPr>
        <w:spacing w:before="180" w:after="0" w:line="240" w:lineRule="auto"/>
        <w:jc w:val="both"/>
      </w:pPr>
      <w:r>
        <w:rPr>
          <w:rFonts w:ascii="Arial" w:hAnsi="Arial"/>
          <w:color w:val="000000"/>
          <w:sz w:val="18"/>
        </w:rPr>
        <w:t xml:space="preserve">All Essences shall be transported with RTP according to </w:t>
      </w:r>
      <w:hyperlink w:anchor="biblio_SMPTE_ST2110_10">
        <w:r>
          <w:rPr>
            <w:rFonts w:ascii="Arial" w:hAnsi="Arial"/>
            <w:color w:val="000000"/>
            <w:sz w:val="18"/>
          </w:rPr>
          <w:t>[SMPTE ST 2110-10]</w:t>
        </w:r>
      </w:hyperlink>
      <w:r>
        <w:rPr>
          <w:rFonts w:ascii="Arial" w:hAnsi="Arial"/>
          <w:color w:val="000000"/>
          <w:sz w:val="18"/>
        </w:rPr>
        <w:t xml:space="preserve">, which requires that each Flow is described by an SDP object which specifies its content as well as connection details enabling the receiver to join the session. In addition to mandatory information specified in </w:t>
      </w:r>
      <w:hyperlink w:anchor="biblio_SMPTE_ST2110_10">
        <w:r>
          <w:rPr>
            <w:rFonts w:ascii="Arial" w:hAnsi="Arial"/>
            <w:color w:val="000000"/>
            <w:sz w:val="18"/>
          </w:rPr>
          <w:t>[SMPTE ST 2110-10]</w:t>
        </w:r>
      </w:hyperlink>
      <w:r>
        <w:rPr>
          <w:rFonts w:ascii="Arial" w:hAnsi="Arial"/>
          <w:color w:val="000000"/>
          <w:sz w:val="18"/>
        </w:rPr>
        <w:t>, for Audio and Video Essence, the SDP may also include the following information:</w:t>
      </w:r>
    </w:p>
    <w:bookmarkEnd w:id="92"/>
    <w:bookmarkStart w:id="93" w:name="idm298748122416"/>
    <w:bookmarkStart w:id="94" w:name="idm298748123824"/>
    <w:bookmarkStart w:id="95" w:name="para_96aa6c9a_d713_46f8_a74c_48cc6815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Sync Timestamp</w:t>
      </w:r>
    </w:p>
    <w:bookmarkEnd w:id="95"/>
    <w:bookmarkEnd w:id="94"/>
    <w:bookmarkEnd w:id="93"/>
    <w:bookmarkStart w:id="96" w:name="idm298769117296"/>
    <w:bookmarkStart w:id="97" w:name="para_9128dbcf_b903_4b57_9336_727f564c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Origin Timestamp</w:t>
      </w:r>
    </w:p>
    <w:bookmarkEnd w:id="97"/>
    <w:bookmarkEnd w:id="96"/>
    <w:bookmarkStart w:id="98" w:name="idm298769125104"/>
    <w:bookmarkStart w:id="99" w:name="para_457b6b66_61cf_4fad_81fd_40d586f1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Source Identifier</w:t>
      </w:r>
    </w:p>
    <w:bookmarkEnd w:id="99"/>
    <w:bookmarkEnd w:id="98"/>
    <w:bookmarkStart w:id="100" w:name="idm298769132784"/>
    <w:bookmarkStart w:id="101" w:name="para_ffc4de5f_160e_4252_9567_481cc04c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Flow Identifier</w:t>
      </w:r>
    </w:p>
    <w:bookmarkEnd w:id="101"/>
    <w:bookmarkEnd w:id="100"/>
    <w:bookmarkStart w:id="102" w:name="idm298746383536"/>
    <w:p>
      <w:pPr>
        <w:keepNext/>
        <w:spacing w:before="180" w:after="0" w:line="240" w:lineRule="auto"/>
        <w:ind w:left="360" w:right="360" w:firstLine="0"/>
        <w:jc w:val="both"/>
      </w:pPr>
      <w:r>
        <w:rPr>
          <w:rFonts w:ascii="Arial" w:hAnsi="Arial"/>
          <w:color w:val="000000"/>
          <w:sz w:val="18"/>
        </w:rPr>
        <w:t>Note</w:t>
      </w:r>
    </w:p>
    <w:bookmarkEnd w:id="102"/>
    <w:bookmarkStart w:id="103" w:name="para_b31dc6b5_ab28_4bc0_8794_1fc5c03845"/>
    <w:p>
      <w:pPr>
        <w:spacing w:before="180" w:after="0" w:line="240" w:lineRule="auto"/>
        <w:ind w:left="360" w:right="360" w:firstLine="0"/>
        <w:jc w:val="both"/>
      </w:pPr>
      <w:r>
        <w:rPr>
          <w:rFonts w:ascii="Arial" w:hAnsi="Arial"/>
          <w:color w:val="000000"/>
          <w:sz w:val="18"/>
        </w:rPr>
        <w:t>This information is the best way for associating multiple Flows originating from the same device. The presence of such information in the SDP implies that it is contained in the RTP Extended Header present in the first IP packet of a Grain (video frame, audio sample, metadata setâ€¦). It makes it possible to automatically associate and temporarily synchronize two Flows based on their content.</w:t>
      </w:r>
    </w:p>
    <w:bookmarkEnd w:id="103"/>
    <w:bookmarkStart w:id="104" w:name="para_90221fe9_f14b_4e94_b1d1_9acd3ff2bd"/>
    <w:p>
      <w:pPr>
        <w:spacing w:before="180" w:after="0" w:line="240" w:lineRule="auto"/>
        <w:jc w:val="both"/>
      </w:pPr>
      <w:r>
        <w:rPr>
          <w:rFonts w:ascii="Arial" w:hAnsi="Arial"/>
          <w:color w:val="000000"/>
          <w:sz w:val="18"/>
        </w:rPr>
        <w:t xml:space="preserve">By definition, all the Flows according to </w:t>
      </w:r>
      <w:hyperlink w:anchor="biblio_SMPTE_ST2110_10">
        <w:r>
          <w:rPr>
            <w:rFonts w:ascii="Arial" w:hAnsi="Arial"/>
            <w:color w:val="000000"/>
            <w:sz w:val="18"/>
          </w:rPr>
          <w:t>[SMPTE ST 2110-10]</w:t>
        </w:r>
      </w:hyperlink>
      <w:r>
        <w:rPr>
          <w:rFonts w:ascii="Arial" w:hAnsi="Arial"/>
          <w:color w:val="000000"/>
          <w:sz w:val="18"/>
        </w:rPr>
        <w:t xml:space="preserve"> are synchronized by means of a common reference to the Universal Time, using PTP, with precision on the order of nanoseconds.</w:t>
      </w:r>
    </w:p>
    <w:bookmarkEnd w:id="104"/>
    <w:bookmarkStart w:id="105" w:name="para_ad36d811_00f5_454e_8c42_5fbf37291e"/>
    <w:p>
      <w:pPr>
        <w:spacing w:before="180" w:after="0" w:line="240" w:lineRule="auto"/>
        <w:jc w:val="both"/>
      </w:pPr>
      <w:r>
        <w:rPr>
          <w:rFonts w:ascii="Arial" w:hAnsi="Arial"/>
          <w:color w:val="000000"/>
          <w:sz w:val="18"/>
        </w:rPr>
        <w:t xml:space="preserve">The RTP Header, for video and audio Flows, shall follow </w:t>
      </w:r>
      <w:hyperlink w:anchor="biblio_SMPTE_ST2110_20">
        <w:r>
          <w:rPr>
            <w:rFonts w:ascii="Arial" w:hAnsi="Arial"/>
            <w:color w:val="000000"/>
            <w:sz w:val="18"/>
          </w:rPr>
          <w:t>[SMPTE ST 2110-20]</w:t>
        </w:r>
      </w:hyperlink>
      <w:r>
        <w:rPr>
          <w:rFonts w:ascii="Arial" w:hAnsi="Arial"/>
          <w:color w:val="000000"/>
          <w:sz w:val="18"/>
        </w:rPr>
        <w:t xml:space="preserve"> and </w:t>
      </w:r>
      <w:hyperlink w:anchor="biblio_SMPTE_ST2110_30">
        <w:r>
          <w:rPr>
            <w:rFonts w:ascii="Arial" w:hAnsi="Arial"/>
            <w:color w:val="000000"/>
            <w:sz w:val="18"/>
          </w:rPr>
          <w:t>[SMPTE ST 2110-30]</w:t>
        </w:r>
      </w:hyperlink>
      <w:r>
        <w:rPr>
          <w:rFonts w:ascii="Arial" w:hAnsi="Arial"/>
          <w:color w:val="000000"/>
          <w:sz w:val="18"/>
        </w:rPr>
        <w:t>, respectively.</w:t>
      </w:r>
    </w:p>
    <w:bookmarkEnd w:id="105"/>
    <w:bookmarkStart w:id="106" w:name="para_77626a45_4120_4e49_a3df_0a42d25280"/>
    <w:p>
      <w:pPr>
        <w:spacing w:before="180" w:after="0" w:line="240" w:lineRule="auto"/>
        <w:jc w:val="both"/>
      </w:pPr>
      <w:r>
        <w:rPr>
          <w:rFonts w:ascii="Arial" w:hAnsi="Arial"/>
          <w:color w:val="000000"/>
          <w:sz w:val="18"/>
        </w:rPr>
        <w:t xml:space="preserve">The RTP Header, for DICOM Metadata Flows, shall follow </w:t>
      </w:r>
      <w:hyperlink w:anchor="biblio_SMPTE_ST2110_10">
        <w:r>
          <w:rPr>
            <w:rFonts w:ascii="Arial" w:hAnsi="Arial"/>
            <w:color w:val="000000"/>
            <w:sz w:val="18"/>
          </w:rPr>
          <w:t>[SMPTE ST 2110-10]</w:t>
        </w:r>
      </w:hyperlink>
      <w:r>
        <w:rPr>
          <w:rFonts w:ascii="Arial" w:hAnsi="Arial"/>
          <w:color w:val="000000"/>
          <w:sz w:val="18"/>
        </w:rPr>
        <w:t>. The clock rate shall be identical to the one defined in the referenced audio or video Flow. The following additional constraints apply:</w:t>
      </w:r>
    </w:p>
    <w:bookmarkEnd w:id="106"/>
    <w:bookmarkStart w:id="107" w:name="idm298746557728"/>
    <w:bookmarkStart w:id="108" w:name="idm298746559296"/>
    <w:bookmarkStart w:id="109" w:name="para_be9d1d54_e996_4f6b_9bcc_eb6a6baa3d"/>
    <w:p>
      <w:pPr>
        <w:tabs>
          <w:tab w:val="left" w:pos="2556"/>
        </w:tabs>
        <w:spacing w:before="180" w:after="0" w:line="240" w:lineRule="auto"/>
        <w:ind w:left="2556" w:right="0" w:hanging="2556"/>
        <w:jc w:val="both"/>
      </w:pPr>
      <w:r>
        <w:rPr>
          <w:rFonts w:ascii="Arial" w:hAnsi="Arial"/>
          <w:b/>
          <w:color w:val="000000"/>
          <w:sz w:val="18"/>
        </w:rPr>
        <w:t>extension (X) : 1 bit</w:t>
      </w:r>
      <w:r>
        <w:rPr>
          <w:rFonts w:ascii="Arial" w:hAnsi="Arial"/>
          <w:b/>
          <w:color w:val="000000"/>
          <w:sz w:val="18"/>
        </w:rPr>
        <w:tab/>
      </w:r>
      <w:r>
        <w:rPr>
          <w:rFonts w:ascii="Arial" w:hAnsi="Arial"/>
          <w:color w:val="000000"/>
          <w:sz w:val="18"/>
        </w:rPr>
        <w:t>Shall be set to 1.</w:t>
      </w:r>
    </w:p>
    <w:bookmarkEnd w:id="109"/>
    <w:bookmarkEnd w:id="108"/>
    <w:bookmarkEnd w:id="107"/>
    <w:bookmarkStart w:id="110" w:name="idm298746570272"/>
    <w:bookmarkStart w:id="111" w:name="para_5bca4c96_7897_4bd4_82cf_ed87bd1782"/>
    <w:p>
      <w:pPr>
        <w:tabs>
          <w:tab w:val="left" w:pos="2556"/>
        </w:tabs>
        <w:spacing w:before="180" w:after="0" w:line="240" w:lineRule="auto"/>
        <w:ind w:left="2556" w:right="0" w:hanging="2556"/>
        <w:jc w:val="both"/>
      </w:pPr>
      <w:r>
        <w:rPr>
          <w:rFonts w:ascii="Arial" w:hAnsi="Arial"/>
          <w:b/>
          <w:color w:val="000000"/>
          <w:sz w:val="18"/>
        </w:rPr>
        <w:t>payload type (PT)</w:t>
      </w:r>
      <w:r>
        <w:rPr>
          <w:rFonts w:ascii="Arial" w:hAnsi="Arial"/>
          <w:b/>
          <w:color w:val="000000"/>
          <w:sz w:val="18"/>
        </w:rPr>
        <w:tab/>
      </w:r>
      <w:r>
        <w:rPr>
          <w:rFonts w:ascii="Arial" w:hAnsi="Arial"/>
          <w:color w:val="000000"/>
          <w:sz w:val="18"/>
        </w:rPr>
        <w:t>The value of payload type is selected from the range 96-127. It is recommended to avoid numbers frequently used for audio (97) and video (96), and for example use 104 for DICOM Metadata Essence. The value shall be associated to the media type "application" and the subtype "dicom" in the SDP. E.g., (DICOM Metadata on port 12345):</w:t>
      </w:r>
    </w:p>
    <w:bookmarkEnd w:id="111"/>
    <w:bookmarkEnd w:id="110"/>
    <w:bookmarkStart w:id="112" w:name="para_b19d06cc_07c4_4b3b_bb74_de624624cc"/>
    <w:p>
      <w:pPr>
        <w:spacing w:before="180" w:after="0" w:line="240" w:lineRule="auto"/>
        <w:ind w:left="2556" w:right="0" w:firstLine="0"/>
        <w:jc w:val="both"/>
      </w:pPr>
      <w:r>
        <w:rPr>
          <w:rFonts w:ascii="Arial" w:hAnsi="Arial"/>
          <w:i/>
          <w:color w:val="000000"/>
          <w:sz w:val="18"/>
        </w:rPr>
        <w:t>m=application</w:t>
      </w:r>
      <w:r>
        <w:rPr>
          <w:rFonts w:ascii="Arial" w:hAnsi="Arial"/>
          <w:color w:val="000000"/>
          <w:sz w:val="18"/>
        </w:rPr>
        <w:t xml:space="preserve">12345 </w:t>
      </w:r>
      <w:r>
        <w:rPr>
          <w:rFonts w:ascii="Arial" w:hAnsi="Arial"/>
          <w:i/>
          <w:color w:val="000000"/>
          <w:sz w:val="18"/>
        </w:rPr>
        <w:t>RTP/AVP</w:t>
      </w:r>
      <w:r>
        <w:rPr>
          <w:rFonts w:ascii="Arial" w:hAnsi="Arial"/>
          <w:color w:val="000000"/>
          <w:sz w:val="18"/>
        </w:rPr>
        <w:t>104</w:t>
      </w:r>
    </w:p>
    <w:bookmarkEnd w:id="112"/>
    <w:bookmarkStart w:id="113" w:name="para_ab229eef_65c0_4024_bebf_e8702b9741"/>
    <w:p>
      <w:pPr>
        <w:spacing w:before="180" w:after="0" w:line="240" w:lineRule="auto"/>
        <w:ind w:left="2556" w:right="0" w:firstLine="0"/>
        <w:jc w:val="both"/>
      </w:pPr>
      <w:r>
        <w:rPr>
          <w:rFonts w:ascii="Arial" w:hAnsi="Arial"/>
          <w:i/>
          <w:color w:val="000000"/>
          <w:sz w:val="18"/>
        </w:rPr>
        <w:t>a=rtpmap:</w:t>
      </w:r>
      <w:r>
        <w:rPr>
          <w:rFonts w:ascii="Arial" w:hAnsi="Arial"/>
          <w:color w:val="000000"/>
          <w:sz w:val="18"/>
        </w:rPr>
        <w:t xml:space="preserve">104 </w:t>
      </w:r>
      <w:r>
        <w:rPr>
          <w:rFonts w:ascii="Arial" w:hAnsi="Arial"/>
          <w:i/>
          <w:color w:val="000000"/>
          <w:sz w:val="18"/>
        </w:rPr>
        <w:t>dicom/</w:t>
      </w:r>
      <w:r>
        <w:rPr>
          <w:rFonts w:ascii="Arial" w:hAnsi="Arial"/>
          <w:color w:val="000000"/>
          <w:sz w:val="18"/>
        </w:rPr>
        <w:t>90000</w:t>
      </w:r>
    </w:p>
    <w:bookmarkEnd w:id="113"/>
    <w:bookmarkStart w:id="114" w:name="para_3785dd83_5385_4c7c_893a_b122b1dca9"/>
    <w:p>
      <w:pPr>
        <w:spacing w:before="180" w:after="0" w:line="240" w:lineRule="auto"/>
        <w:jc w:val="both"/>
      </w:pPr>
      <w:r>
        <w:rPr>
          <w:rFonts w:ascii="Arial" w:hAnsi="Arial"/>
          <w:color w:val="000000"/>
          <w:sz w:val="18"/>
        </w:rPr>
        <w:t>For the DICOM Metadata Essence, the RTP Header Extension defined by NMOS shall be present, including the following information:</w:t>
      </w:r>
    </w:p>
    <w:bookmarkEnd w:id="114"/>
    <w:bookmarkStart w:id="115" w:name="idm298746659488"/>
    <w:bookmarkStart w:id="116" w:name="idm298746661760"/>
    <w:bookmarkStart w:id="117" w:name="para_c64ba9da_79c5_4b10_8e87_2441a2fb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Sync Timestamp</w:t>
      </w:r>
    </w:p>
    <w:bookmarkEnd w:id="117"/>
    <w:bookmarkEnd w:id="116"/>
    <w:bookmarkEnd w:id="115"/>
    <w:bookmarkStart w:id="118" w:name="idm298746675968"/>
    <w:bookmarkStart w:id="119" w:name="para_ad88159e_9cd7_4923_9a36_890366d6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Origin Timestamp</w:t>
      </w:r>
    </w:p>
    <w:bookmarkEnd w:id="119"/>
    <w:bookmarkEnd w:id="118"/>
    <w:bookmarkStart w:id="120" w:name="idm298746694656"/>
    <w:bookmarkStart w:id="121" w:name="para_5bf6a205_9984_4ab5_9de3_a49598e7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Source Identifier</w:t>
      </w:r>
    </w:p>
    <w:bookmarkEnd w:id="121"/>
    <w:bookmarkEnd w:id="120"/>
    <w:bookmarkStart w:id="122" w:name="idm298746717200"/>
    <w:bookmarkStart w:id="123" w:name="para_46cf5d8b_f315_4796_88e7_6df99d77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Flow Identifier</w:t>
      </w:r>
    </w:p>
    <w:bookmarkEnd w:id="123"/>
    <w:bookmarkEnd w:id="122"/>
    <w:bookmarkStart w:id="124" w:name="para_2591181f_0de5_4434_a4f2_1e1d5e6a31"/>
    <w:p>
      <w:pPr>
        <w:spacing w:before="180" w:after="0" w:line="240" w:lineRule="auto"/>
        <w:jc w:val="both"/>
      </w:pPr>
      <w:r>
        <w:rPr>
          <w:rFonts w:ascii="Arial" w:hAnsi="Arial"/>
          <w:color w:val="000000"/>
          <w:sz w:val="18"/>
        </w:rPr>
        <w:t xml:space="preserve">The "defined by profile" part of the RTP Header Extension shall be set to 0xBEDE identifying that the one-byte header extension form is used, as specified in </w:t>
      </w:r>
      <w:hyperlink w:anchor="biblio_RFC_5285">
        <w:r>
          <w:rPr>
            <w:rFonts w:ascii="Arial" w:hAnsi="Arial"/>
            <w:color w:val="000000"/>
            <w:sz w:val="18"/>
          </w:rPr>
          <w:t>[RFC 5285]</w:t>
        </w:r>
      </w:hyperlink>
      <w:r>
        <w:rPr>
          <w:rFonts w:ascii="Arial" w:hAnsi="Arial"/>
          <w:color w:val="000000"/>
          <w:sz w:val="18"/>
        </w:rPr>
        <w:t>.</w:t>
      </w:r>
    </w:p>
    <w:bookmarkEnd w:id="124"/>
    <w:bookmarkStart w:id="125" w:name="sect_6_2_2"/>
    <w:p>
      <w:pPr>
        <w:spacing w:before="180" w:after="0" w:line="240" w:lineRule="auto"/>
      </w:pPr>
      <w:r>
        <w:rPr>
          <w:rFonts w:ascii="Arial" w:hAnsi="Arial"/>
          <w:b/>
          <w:color w:val="000000"/>
          <w:sz w:val="24"/>
        </w:rPr>
        <w:t>6.2.2 RTP Payload</w:t>
      </w:r>
    </w:p>
    <w:bookmarkEnd w:id="125"/>
    <w:bookmarkStart w:id="126" w:name="para_9b07351d_dde1_4130_b6ee_53e5e71ccd"/>
    <w:p>
      <w:pPr>
        <w:spacing w:before="180" w:after="0" w:line="240" w:lineRule="auto"/>
        <w:jc w:val="both"/>
      </w:pPr>
      <w:r>
        <w:rPr>
          <w:rFonts w:ascii="Arial" w:hAnsi="Arial"/>
          <w:color w:val="000000"/>
          <w:sz w:val="18"/>
        </w:rPr>
        <w:t xml:space="preserve">The RTP Payload for audio and video Flows shall follow </w:t>
      </w:r>
      <w:hyperlink w:anchor="biblio_SMPTE_ST2110_20">
        <w:r>
          <w:rPr>
            <w:rFonts w:ascii="Arial" w:hAnsi="Arial"/>
            <w:color w:val="000000"/>
            <w:sz w:val="18"/>
          </w:rPr>
          <w:t>[SMPTE ST 2110-20]</w:t>
        </w:r>
      </w:hyperlink>
      <w:r>
        <w:rPr>
          <w:rFonts w:ascii="Arial" w:hAnsi="Arial"/>
          <w:color w:val="000000"/>
          <w:sz w:val="18"/>
        </w:rPr>
        <w:t xml:space="preserve"> and </w:t>
      </w:r>
      <w:hyperlink w:anchor="biblio_SMPTE_ST2110_30">
        <w:r>
          <w:rPr>
            <w:rFonts w:ascii="Arial" w:hAnsi="Arial"/>
            <w:color w:val="000000"/>
            <w:sz w:val="18"/>
          </w:rPr>
          <w:t>[SMPTE ST 2110-30]</w:t>
        </w:r>
      </w:hyperlink>
      <w:r>
        <w:rPr>
          <w:rFonts w:ascii="Arial" w:hAnsi="Arial"/>
          <w:color w:val="000000"/>
          <w:sz w:val="18"/>
        </w:rPr>
        <w:t>, respectively.</w:t>
      </w:r>
    </w:p>
    <w:bookmarkEnd w:id="126"/>
    <w:bookmarkStart w:id="127" w:name="para_4a9d52fc_250e_4908_992c_bbf1d8f37f"/>
    <w:p>
      <w:pPr>
        <w:spacing w:before="180" w:after="0" w:line="240" w:lineRule="auto"/>
        <w:jc w:val="both"/>
      </w:pPr>
      <w:r>
        <w:rPr>
          <w:rFonts w:ascii="Arial" w:hAnsi="Arial"/>
          <w:color w:val="000000"/>
          <w:sz w:val="18"/>
        </w:rPr>
        <w:t xml:space="preserve">The RTP Payload for DICOM Metadata Flows (audio, video and rendition) shall follow </w:t>
      </w:r>
      <w:hyperlink w:anchor="biblio_SMPTE_ST2110_10">
        <w:r>
          <w:rPr>
            <w:rFonts w:ascii="Arial" w:hAnsi="Arial"/>
            <w:color w:val="000000"/>
            <w:sz w:val="18"/>
          </w:rPr>
          <w:t>[SMPTE ST 2110-10]</w:t>
        </w:r>
      </w:hyperlink>
      <w:r>
        <w:rPr>
          <w:rFonts w:ascii="Arial" w:hAnsi="Arial"/>
          <w:color w:val="000000"/>
          <w:sz w:val="18"/>
        </w:rPr>
        <w:t>.</w:t>
      </w:r>
    </w:p>
    <w:bookmarkEnd w:id="127"/>
    <w:bookmarkStart w:id="128" w:name="para_68eeeffc_e389_4d86_8de8_04360addad"/>
    <w:p>
      <w:pPr>
        <w:spacing w:before="180" w:after="0" w:line="240" w:lineRule="auto"/>
        <w:jc w:val="both"/>
      </w:pPr>
      <w:r>
        <w:rPr>
          <w:rFonts w:ascii="Arial" w:hAnsi="Arial"/>
          <w:color w:val="000000"/>
          <w:sz w:val="18"/>
        </w:rPr>
        <w:t>The RTP Payload for DICOM Metadata Flows consists of a DICOM dataset compliant with real-time communication.</w:t>
      </w:r>
    </w:p>
    <w:bookmarkEnd w:id="128"/>
    <w:bookmarkStart w:id="129" w:name="para_63cfb9f4_f9b7_459c_bf53_ed254da951"/>
    <w:p>
      <w:pPr>
        <w:spacing w:before="180" w:after="0" w:line="240" w:lineRule="auto"/>
        <w:jc w:val="both"/>
      </w:pPr>
      <w:r>
        <w:rPr>
          <w:rFonts w:ascii="Arial" w:hAnsi="Arial"/>
          <w:color w:val="000000"/>
          <w:sz w:val="18"/>
        </w:rPr>
        <w:t>The DICOM dataset is made of three parts:</w:t>
      </w:r>
    </w:p>
    <w:bookmarkEnd w:id="129"/>
    <w:bookmarkStart w:id="130" w:name="idm298746827040"/>
    <w:bookmarkStart w:id="131" w:name="idm298746828576"/>
    <w:bookmarkStart w:id="132" w:name="para_8a68b175_413e_4def_92e7_9ac71658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RTV Meta Information part. This part shall be present in each Grain.</w:t>
      </w:r>
    </w:p>
    <w:bookmarkEnd w:id="132"/>
    <w:bookmarkEnd w:id="131"/>
    <w:bookmarkEnd w:id="130"/>
    <w:bookmarkStart w:id="133" w:name="idm298746844352"/>
    <w:bookmarkStart w:id="134" w:name="para_b61ab2c8_b9a3_4b45_9302_bda60c6ff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dynamic part containing information that varies over time (e.g., Origin Timestamp of the frame, Position of a probe, circle defining the eye. When it exists, this part shall be present in each Grain. The transmission rate of the dynamic part shall be identical to the rate of the associated Flow (e.g., one dataset per frame). This part is for the moment not applicable to DICOM Rendition Metadata.</w:t>
      </w:r>
    </w:p>
    <w:bookmarkEnd w:id="134"/>
    <w:bookmarkEnd w:id="133"/>
    <w:bookmarkStart w:id="135" w:name="idm298746863040"/>
    <w:bookmarkStart w:id="136" w:name="para_2df95d90_67a2_455d_a71e_89ca19b34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static part containing information that doesn't vary over time (e.g. Patient Name, Modality, â€¦). This part will not be present in every Grain but shall be present at least in one Grain per second.</w:t>
      </w:r>
    </w:p>
    <w:bookmarkEnd w:id="136"/>
    <w:bookmarkEnd w:id="135"/>
    <w:bookmarkStart w:id="137" w:name="idm298746896272"/>
    <w:p>
      <w:pPr>
        <w:keepNext/>
        <w:spacing w:before="180" w:after="0" w:line="240" w:lineRule="auto"/>
        <w:ind w:left="360" w:right="360" w:firstLine="0"/>
        <w:jc w:val="both"/>
      </w:pPr>
      <w:r>
        <w:rPr>
          <w:rFonts w:ascii="Arial" w:hAnsi="Arial"/>
          <w:color w:val="000000"/>
          <w:sz w:val="18"/>
        </w:rPr>
        <w:t>Note</w:t>
      </w:r>
    </w:p>
    <w:bookmarkEnd w:id="137"/>
    <w:bookmarkStart w:id="138" w:name="para_aba091e2_50c9_4b5e_a842_d0da3bfe1e"/>
    <w:p>
      <w:pPr>
        <w:spacing w:before="180" w:after="0" w:line="240" w:lineRule="auto"/>
        <w:ind w:left="360" w:right="360" w:firstLine="0"/>
        <w:jc w:val="both"/>
      </w:pPr>
      <w:r>
        <w:rPr>
          <w:rFonts w:ascii="Arial" w:hAnsi="Arial"/>
          <w:color w:val="000000"/>
          <w:sz w:val="18"/>
        </w:rPr>
        <w:t>The receiver cannot process information received from a sender until it receives DICOM Metadata including the static part, so it has to be sent at least every second in order to avoid a longer wait by the receiver when "connected" to a sender.</w:t>
      </w:r>
    </w:p>
    <w:bookmarkEnd w:id="138"/>
    <w:bookmarkStart w:id="139" w:name="para_6b5d556e_46a3_4596_b352_91da9dbd0f"/>
    <w:p>
      <w:pPr>
        <w:spacing w:before="180" w:after="0" w:line="240" w:lineRule="auto"/>
        <w:jc w:val="both"/>
      </w:pPr>
      <w:r>
        <w:rPr>
          <w:rFonts w:ascii="Arial" w:hAnsi="Arial"/>
          <w:color w:val="000000"/>
          <w:sz w:val="18"/>
        </w:rPr>
        <w:t>The transmission rate of DICOM audio flows will be typically of the range of 48kHz. The transmission rate of DICOM video flows will be typically of the range of 60Hz. The transmission rate of the DICOM Rendition Metadata Flow shall be at least 1Hz. It may be appropriate to use a higher frequency if there is a need for tight synchronization of associated Flows from a device (e.g., two videos of a stereo pair).</w:t>
      </w:r>
    </w:p>
    <w:bookmarkEnd w:id="139"/>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140" w:name="chapter_7"/>
    <w:p>
      <w:pPr>
        <w:keepNext/>
        <w:spacing w:before="180" w:after="0" w:line="240" w:lineRule="auto"/>
      </w:pPr>
      <w:r>
        <w:rPr>
          <w:rFonts w:ascii="Arial" w:hAnsi="Arial"/>
          <w:b/>
          <w:color w:val="000000"/>
          <w:sz w:val="50"/>
        </w:rPr>
        <w:t>7 DICOM Real-Time Format</w:t>
      </w:r>
    </w:p>
    <w:bookmarkEnd w:id="140"/>
    <w:bookmarkStart w:id="141" w:name="para_ae9f3a15_03c5_4409_9a11_9c054e1c69"/>
    <w:p>
      <w:pPr>
        <w:spacing w:before="180" w:after="0" w:line="240" w:lineRule="auto"/>
        <w:jc w:val="both"/>
      </w:pPr>
      <w:r>
        <w:rPr>
          <w:rFonts w:ascii="Arial" w:hAnsi="Arial"/>
          <w:color w:val="000000"/>
          <w:sz w:val="18"/>
        </w:rPr>
        <w:t>The DICOM Real-Time Format provides a means to encapsulate in an RTP session the Data Set representing a SOP Instance.</w:t>
      </w:r>
    </w:p>
    <w:bookmarkEnd w:id="141"/>
    <w:bookmarkStart w:id="142" w:name="para_20876eff_c7a3_4402_b217_aa6d04a636"/>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encapsulation of a DICOM audio or video dataset in RTP. The byte stream of the Data Set is placed into the RTP Payload after the DICOM-RTV Meta Information. Each RTP session corresponds to a single SOP Instance.</w:t>
      </w:r>
    </w:p>
    <w:bookmarkEnd w:id="142"/>
    <w:bookmarkStart w:id="143" w:name="figure_7_1"/>
    <w:bookmarkStart w:id="144" w:name="idm298746986208"/>
    <w:p>
      <w:pPr>
        <w:spacing w:before="180" w:after="0" w:line="240" w:lineRule="auto"/>
        <w:jc w:val="center"/>
      </w:pPr>
      <w:r>
        <w:rPr>
          <w:rFonts w:ascii="Arial" w:hAnsi="Arial"/>
          <w:color w:val="000000"/>
          <w:sz w:val="18"/>
        </w:rPr>
        <w:drawing>
          <wp:inline>
            <wp:extent cx="3810000" cy="3810000"/>
            <wp:docPr id="5" name="Picture 2"/>
            <a:graphic>
              <a:graphicData uri="http://schemas.openxmlformats.org/drawingml/2006/picture">
                <p:pic>
                  <p:nvPicPr>
                    <p:cNvPr id="6" name="Picture 2"/>
                    <p:cNvPicPr/>
                  </p:nvPicPr>
                  <p:blipFill>
                    <a:blip r:embed="r89"/>
                    <a:srcRect/>
                    <a:stretch>
                      <a:fillRect/>
                    </a:stretch>
                  </p:blipFill>
                  <p:spPr>
                    <a:xfrm>
                      <a:off x="0" y="0"/>
                      <a:ext cx="3810000" cy="3810000"/>
                    </a:xfrm>
                    <a:prstGeom prst="rect"/>
                  </p:spPr>
                </p:pic>
              </a:graphicData>
            </a:graphic>
          </wp:inline>
        </w:drawing>
      </w:r>
    </w:p>
    <w:bookmarkEnd w:id="144"/>
    <w:bookmarkEnd w:id="143"/>
    <w:p>
      <w:pPr>
        <w:spacing w:before="216" w:after="0" w:line="240" w:lineRule="auto"/>
        <w:jc w:val="center"/>
      </w:pPr>
      <w:r>
        <w:rPr>
          <w:rFonts w:ascii="Arial" w:hAnsi="Arial"/>
          <w:b/>
          <w:color w:val="000000"/>
          <w:sz w:val="22"/>
        </w:rPr>
        <w:t>Figure 7-1. DICOM Dataset Encapsulation Within RTP</w:t>
      </w:r>
    </w:p>
    <w:bookmarkStart w:id="145" w:name="sect_7_1"/>
    <w:p>
      <w:pPr>
        <w:spacing w:before="180" w:after="0" w:line="240" w:lineRule="auto"/>
      </w:pPr>
      <w:r>
        <w:rPr>
          <w:rFonts w:ascii="Arial" w:hAnsi="Arial"/>
          <w:b/>
          <w:color w:val="000000"/>
          <w:sz w:val="28"/>
        </w:rPr>
        <w:t>7.1 RTV Meta Information</w:t>
      </w:r>
    </w:p>
    <w:bookmarkEnd w:id="145"/>
    <w:bookmarkStart w:id="146" w:name="para_933099db_47a7_41e8_8126_980659afa5"/>
    <w:p>
      <w:pPr>
        <w:spacing w:before="180" w:after="0" w:line="240" w:lineRule="auto"/>
        <w:jc w:val="both"/>
      </w:pPr>
      <w:r>
        <w:rPr>
          <w:rFonts w:ascii="Arial" w:hAnsi="Arial"/>
          <w:color w:val="000000"/>
          <w:sz w:val="18"/>
        </w:rPr>
        <w:t>The RTV Meta Information includes identifying information on the encapsulated DICOM Data Set.</w:t>
      </w:r>
    </w:p>
    <w:bookmarkEnd w:id="146"/>
    <w:bookmarkStart w:id="147" w:name="idm298747068864"/>
    <w:p>
      <w:pPr>
        <w:keepNext/>
        <w:spacing w:before="180" w:after="0" w:line="240" w:lineRule="auto"/>
        <w:ind w:left="360" w:right="360" w:firstLine="0"/>
        <w:jc w:val="both"/>
      </w:pPr>
      <w:r>
        <w:rPr>
          <w:rFonts w:ascii="Arial" w:hAnsi="Arial"/>
          <w:color w:val="000000"/>
          <w:sz w:val="18"/>
        </w:rPr>
        <w:t>Note</w:t>
      </w:r>
    </w:p>
    <w:bookmarkEnd w:id="147"/>
    <w:bookmarkStart w:id="148" w:name="para_497a67bc_18ae_420e_981e_4085a7e917"/>
    <w:p>
      <w:pPr>
        <w:spacing w:before="180" w:after="0" w:line="240" w:lineRule="auto"/>
        <w:ind w:left="360" w:right="360" w:firstLine="0"/>
        <w:jc w:val="both"/>
      </w:pPr>
      <w:r>
        <w:rPr>
          <w:rFonts w:ascii="Arial" w:hAnsi="Arial"/>
          <w:color w:val="000000"/>
          <w:sz w:val="18"/>
        </w:rPr>
        <w:t xml:space="preserve">The group number of the RTV Meta Information attributes (0002,xxxx) is lower than the one of other attributes in order to place the RTV Meta Information at the beginning of the payload, as is done in </w:t>
      </w:r>
      <w:hyperlink r:id="r90">
        <w:r>
          <w:rPr>
            <w:rFonts w:ascii="Arial" w:hAnsi="Arial"/>
            <w:color w:val="000000"/>
            <w:sz w:val="18"/>
          </w:rPr>
          <w:t>PS3.10</w:t>
        </w:r>
      </w:hyperlink>
      <w:r>
        <w:rPr>
          <w:rFonts w:ascii="Arial" w:hAnsi="Arial"/>
          <w:color w:val="000000"/>
          <w:sz w:val="18"/>
        </w:rPr>
        <w:t>.</w:t>
      </w:r>
    </w:p>
    <w:bookmarkEnd w:id="148"/>
    <w:bookmarkStart w:id="149" w:name="table_7_1_1"/>
    <w:p>
      <w:pPr>
        <w:keepNext/>
        <w:spacing w:before="216" w:after="0" w:line="240" w:lineRule="auto"/>
        <w:jc w:val="center"/>
      </w:pPr>
      <w:r>
        <w:rPr>
          <w:rFonts w:ascii="Arial" w:hAnsi="Arial"/>
          <w:b/>
          <w:color w:val="000000"/>
          <w:sz w:val="22"/>
        </w:rPr>
        <w:t>Table 7.1-1. RTV Meta Information</w:t>
      </w:r>
    </w:p>
    <w:bookmarkEnd w:id="149"/>
    <w:p>
      <w:pPr>
        <w:spacing w:before="0" w:after="0" w:line="240" w:lineRule="auto"/>
        <w:rPr>
          <w:sz w:val="13"/>
        </w:rPr>
      </w:pPr>
    </w:p>
    <w:tbl>
      <w:tblPr>
        <w:tblInd w:w="45" w:type="dxa"/>
        <w:tblLayout w:type="fixed"/>
      </w:tblPr>
      <w:tblGrid>
        <w:gridCol w:w="3306"/>
        <w:gridCol w:w="2151"/>
        <w:gridCol w:w="540"/>
        <w:gridCol w:w="44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 w:name="para_bbcbd6d5_0353_4404_b83e_54c0a7f715"/>
          <w:p>
            <w:pPr>
              <w:keepNext/>
              <w:spacing w:before="180" w:after="0" w:line="240" w:lineRule="auto"/>
              <w:jc w:val="center"/>
            </w:pPr>
            <w:r>
              <w:rPr>
                <w:rFonts w:ascii="Arial" w:hAnsi="Arial"/>
                <w:b/>
                <w:color w:val="000000"/>
                <w:sz w:val="18"/>
              </w:rPr>
              <w:t>Attribute Name</w:t>
            </w:r>
          </w:p>
          <w:bookmarkEnd w:id="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 w:name="para_bc4a8380_3397_4dde_8423_0c8b3a442c"/>
          <w:p>
            <w:pPr>
              <w:spacing w:before="180" w:after="0" w:line="240" w:lineRule="auto"/>
              <w:jc w:val="center"/>
            </w:pPr>
            <w:r>
              <w:rPr>
                <w:rFonts w:ascii="Arial" w:hAnsi="Arial"/>
                <w:b/>
                <w:color w:val="000000"/>
                <w:sz w:val="18"/>
              </w:rPr>
              <w:t>Tag</w:t>
            </w:r>
          </w:p>
          <w:bookmarkEnd w:id="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 w:name="para_c382e686_df2b_4676_b372_7395a630bf"/>
          <w:p>
            <w:pPr>
              <w:spacing w:before="180" w:after="0" w:line="240" w:lineRule="auto"/>
              <w:jc w:val="center"/>
            </w:pPr>
            <w:r>
              <w:rPr>
                <w:rFonts w:ascii="Arial" w:hAnsi="Arial"/>
                <w:b/>
                <w:color w:val="000000"/>
                <w:sz w:val="18"/>
              </w:rPr>
              <w:t>Type</w:t>
            </w:r>
          </w:p>
          <w:bookmarkEnd w:id="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 w:name="para_6f946dfd_22e5_499b_a516_39ff318de9"/>
          <w:p>
            <w:pPr>
              <w:spacing w:before="180" w:after="0" w:line="240" w:lineRule="auto"/>
              <w:jc w:val="center"/>
            </w:pPr>
            <w:r>
              <w:rPr>
                <w:rFonts w:ascii="Arial" w:hAnsi="Arial"/>
                <w:b/>
                <w:color w:val="000000"/>
                <w:sz w:val="18"/>
              </w:rPr>
              <w:t>Attribute Description</w:t>
            </w:r>
          </w:p>
          <w:bookmarkEnd w:id="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 w:name="para_6402b7a9_87bf_4f77_bac0_7605eef2c3"/>
          <w:p>
            <w:pPr>
              <w:spacing w:before="180" w:after="0" w:line="240" w:lineRule="auto"/>
            </w:pPr>
            <w:r>
              <w:rPr>
                <w:rFonts w:ascii="Arial" w:hAnsi="Arial"/>
                <w:color w:val="000000"/>
                <w:sz w:val="18"/>
              </w:rPr>
              <w:t>Header Preamble</w:t>
            </w:r>
          </w:p>
          <w:bookmarkEnd w:id="154"/>
        </w:tc>
        <w:tc>
          <w:tcPr>
            <w:tcBorders>
              <w:bottom w:val="single" w:sz="4" w:color="000000"/>
              <w:right w:val="single" w:sz="4" w:color="000000"/>
            </w:tcBorders>
            <w:tcMar>
              <w:top w:w="40" w:type="dxa"/>
              <w:left w:w="40" w:type="dxa"/>
              <w:bottom w:w="40" w:type="dxa"/>
              <w:right w:w="40" w:type="dxa"/>
            </w:tcMar>
            <w:vAlign w:val="top"/>
          </w:tcPr>
          <w:bookmarkStart w:id="155" w:name="para_da20afa3_b933_4c7d_95f8_51b933e658"/>
          <w:p>
            <w:pPr>
              <w:spacing w:before="180" w:after="0" w:line="240" w:lineRule="auto"/>
              <w:jc w:val="center"/>
            </w:pPr>
            <w:r>
              <w:rPr>
                <w:rFonts w:ascii="Arial" w:hAnsi="Arial"/>
                <w:i/>
                <w:color w:val="000000"/>
                <w:sz w:val="18"/>
              </w:rPr>
              <w:t>No Tag or Length Fields</w:t>
            </w:r>
          </w:p>
          <w:bookmarkEnd w:id="155"/>
        </w:tc>
        <w:tc>
          <w:tcPr>
            <w:tcBorders>
              <w:bottom w:val="single" w:sz="4" w:color="000000"/>
              <w:right w:val="single" w:sz="4" w:color="000000"/>
            </w:tcBorders>
            <w:tcMar>
              <w:top w:w="40" w:type="dxa"/>
              <w:left w:w="40" w:type="dxa"/>
              <w:bottom w:w="40" w:type="dxa"/>
              <w:right w:w="40" w:type="dxa"/>
            </w:tcMar>
            <w:vAlign w:val="top"/>
          </w:tcPr>
          <w:bookmarkStart w:id="156" w:name="para_4b917666_3cb9_4d03_8f9e_3807411144"/>
          <w:p>
            <w:pPr>
              <w:spacing w:before="180" w:after="0" w:line="240" w:lineRule="auto"/>
              <w:jc w:val="center"/>
            </w:pPr>
            <w:r>
              <w:rPr>
                <w:rFonts w:ascii="Arial" w:hAnsi="Arial"/>
                <w:color w:val="000000"/>
                <w:sz w:val="18"/>
              </w:rPr>
              <w:t>1</w:t>
            </w:r>
          </w:p>
          <w:bookmarkEnd w:id="156"/>
        </w:tc>
        <w:tc>
          <w:tcPr>
            <w:tcBorders>
              <w:bottom w:val="single" w:sz="4" w:color="000000"/>
              <w:right w:val="single" w:sz="4" w:color="000000"/>
            </w:tcBorders>
            <w:tcMar>
              <w:top w:w="40" w:type="dxa"/>
              <w:left w:w="40" w:type="dxa"/>
              <w:bottom w:w="40" w:type="dxa"/>
              <w:right w:w="40" w:type="dxa"/>
            </w:tcMar>
            <w:vAlign w:val="top"/>
          </w:tcPr>
          <w:bookmarkStart w:id="157" w:name="para_70b33c29_314c_41c2_843f_625f67f29a"/>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157"/>
          <w:bookmarkStart w:id="158" w:name="para_ed5b035a_f4f3_4de9_8bd1_0c2665f025"/>
          <w:p>
            <w:pPr>
              <w:spacing w:before="180" w:after="0" w:line="240" w:lineRule="auto"/>
            </w:pPr>
            <w:r>
              <w:rPr>
                <w:rFonts w:ascii="Arial" w:hAnsi="Arial"/>
                <w:color w:val="000000"/>
                <w:sz w:val="18"/>
              </w:rPr>
              <w:t>Receivers shall not rely on the content of this Preamble to determine that this payload is or is not a DICOM payload.</w:t>
            </w:r>
          </w:p>
          <w:bookmarkEnd w:id="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 w:name="para_7376164d_7e4a_456d_9bcd_60f61648a5"/>
          <w:p>
            <w:pPr>
              <w:spacing w:before="180" w:after="0" w:line="240" w:lineRule="auto"/>
            </w:pPr>
            <w:r>
              <w:rPr>
                <w:rFonts w:ascii="Arial" w:hAnsi="Arial"/>
                <w:color w:val="000000"/>
                <w:sz w:val="18"/>
              </w:rPr>
              <w:t>DICOM Prefix</w:t>
            </w:r>
          </w:p>
          <w:bookmarkEnd w:id="159"/>
        </w:tc>
        <w:tc>
          <w:tcPr>
            <w:tcBorders>
              <w:bottom w:val="single" w:sz="4" w:color="000000"/>
              <w:right w:val="single" w:sz="4" w:color="000000"/>
            </w:tcBorders>
            <w:tcMar>
              <w:top w:w="40" w:type="dxa"/>
              <w:left w:w="40" w:type="dxa"/>
              <w:bottom w:w="40" w:type="dxa"/>
              <w:right w:w="40" w:type="dxa"/>
            </w:tcMar>
            <w:vAlign w:val="top"/>
          </w:tcPr>
          <w:bookmarkStart w:id="160" w:name="para_cdf57685_9be2_4b27_a12d_ac2e645933"/>
          <w:p>
            <w:pPr>
              <w:spacing w:before="180" w:after="0" w:line="240" w:lineRule="auto"/>
              <w:jc w:val="center"/>
            </w:pPr>
            <w:r>
              <w:rPr>
                <w:rFonts w:ascii="Arial" w:hAnsi="Arial"/>
                <w:i/>
                <w:color w:val="000000"/>
                <w:sz w:val="18"/>
              </w:rPr>
              <w:t>No Tag or Length Fields</w:t>
            </w:r>
          </w:p>
          <w:bookmarkEnd w:id="160"/>
        </w:tc>
        <w:tc>
          <w:tcPr>
            <w:tcBorders>
              <w:bottom w:val="single" w:sz="4" w:color="000000"/>
              <w:right w:val="single" w:sz="4" w:color="000000"/>
            </w:tcBorders>
            <w:tcMar>
              <w:top w:w="40" w:type="dxa"/>
              <w:left w:w="40" w:type="dxa"/>
              <w:bottom w:w="40" w:type="dxa"/>
              <w:right w:w="40" w:type="dxa"/>
            </w:tcMar>
            <w:vAlign w:val="top"/>
          </w:tcPr>
          <w:bookmarkStart w:id="161" w:name="para_18db1463_ed96_444a_af3a_ef9f5949f3"/>
          <w:p>
            <w:pPr>
              <w:spacing w:before="180" w:after="0" w:line="240" w:lineRule="auto"/>
              <w:jc w:val="center"/>
            </w:pPr>
            <w:r>
              <w:rPr>
                <w:rFonts w:ascii="Arial" w:hAnsi="Arial"/>
                <w:color w:val="000000"/>
                <w:sz w:val="18"/>
              </w:rPr>
              <w:t>1</w:t>
            </w:r>
          </w:p>
          <w:bookmarkEnd w:id="161"/>
        </w:tc>
        <w:tc>
          <w:tcPr>
            <w:tcBorders>
              <w:bottom w:val="single" w:sz="4" w:color="000000"/>
              <w:right w:val="single" w:sz="4" w:color="000000"/>
            </w:tcBorders>
            <w:tcMar>
              <w:top w:w="40" w:type="dxa"/>
              <w:left w:w="40" w:type="dxa"/>
              <w:bottom w:w="40" w:type="dxa"/>
              <w:right w:w="40" w:type="dxa"/>
            </w:tcMar>
            <w:vAlign w:val="top"/>
          </w:tcPr>
          <w:bookmarkStart w:id="162" w:name="para_2007690b_dbfb_4558_b600_76c8eba364"/>
          <w:p>
            <w:pPr>
              <w:spacing w:before="180" w:after="0" w:line="240" w:lineRule="auto"/>
            </w:pPr>
            <w:r>
              <w:rPr>
                <w:rFonts w:ascii="Arial" w:hAnsi="Arial"/>
                <w:color w:val="000000"/>
                <w:sz w:val="18"/>
              </w:rPr>
              <w:t>Four bytes containing the character string "DICM". This Prefix is intended to be used to recognize that this payload is or is not a DICOM payload.</w:t>
            </w:r>
          </w:p>
          <w:bookmarkEnd w:id="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 w:name="para_41482db0_b341_437b_8137_4aac20ac83"/>
          <w:p>
            <w:pPr>
              <w:spacing w:before="180" w:after="0" w:line="240" w:lineRule="auto"/>
            </w:pPr>
            <w:r>
              <w:rPr>
                <w:rFonts w:ascii="Arial" w:hAnsi="Arial"/>
                <w:color w:val="000000"/>
                <w:sz w:val="18"/>
              </w:rPr>
              <w:t>File Meta Information Group Length</w:t>
            </w:r>
          </w:p>
          <w:bookmarkEnd w:id="163"/>
        </w:tc>
        <w:tc>
          <w:tcPr>
            <w:tcBorders>
              <w:bottom w:val="single" w:sz="4" w:color="000000"/>
              <w:right w:val="single" w:sz="4" w:color="000000"/>
            </w:tcBorders>
            <w:tcMar>
              <w:top w:w="40" w:type="dxa"/>
              <w:left w:w="40" w:type="dxa"/>
              <w:bottom w:w="40" w:type="dxa"/>
              <w:right w:w="40" w:type="dxa"/>
            </w:tcMar>
            <w:vAlign w:val="top"/>
          </w:tcPr>
          <w:bookmarkStart w:id="164" w:name="para_229da25f_570a_4b2c_b908_d0c2e82100"/>
          <w:p>
            <w:pPr>
              <w:spacing w:before="180" w:after="0" w:line="240" w:lineRule="auto"/>
              <w:jc w:val="center"/>
            </w:pPr>
            <w:r>
              <w:rPr>
                <w:rFonts w:ascii="Arial" w:hAnsi="Arial"/>
                <w:color w:val="000000"/>
                <w:sz w:val="18"/>
              </w:rPr>
              <w:t>(0002,0000)</w:t>
            </w:r>
          </w:p>
          <w:bookmarkEnd w:id="164"/>
        </w:tc>
        <w:tc>
          <w:tcPr>
            <w:tcBorders>
              <w:bottom w:val="single" w:sz="4" w:color="000000"/>
              <w:right w:val="single" w:sz="4" w:color="000000"/>
            </w:tcBorders>
            <w:tcMar>
              <w:top w:w="40" w:type="dxa"/>
              <w:left w:w="40" w:type="dxa"/>
              <w:bottom w:w="40" w:type="dxa"/>
              <w:right w:w="40" w:type="dxa"/>
            </w:tcMar>
            <w:vAlign w:val="top"/>
          </w:tcPr>
          <w:bookmarkStart w:id="165" w:name="para_a4f7ef7c_00eb_4c5a_aad8_7e539b58c1"/>
          <w:p>
            <w:pPr>
              <w:spacing w:before="180" w:after="0" w:line="240" w:lineRule="auto"/>
              <w:jc w:val="center"/>
            </w:pPr>
            <w:r>
              <w:rPr>
                <w:rFonts w:ascii="Arial" w:hAnsi="Arial"/>
                <w:color w:val="000000"/>
                <w:sz w:val="18"/>
              </w:rPr>
              <w:t>1</w:t>
            </w:r>
          </w:p>
          <w:bookmarkEnd w:id="165"/>
        </w:tc>
        <w:tc>
          <w:tcPr>
            <w:tcBorders>
              <w:bottom w:val="single" w:sz="4" w:color="000000"/>
              <w:right w:val="single" w:sz="4" w:color="000000"/>
            </w:tcBorders>
            <w:tcMar>
              <w:top w:w="40" w:type="dxa"/>
              <w:left w:w="40" w:type="dxa"/>
              <w:bottom w:w="40" w:type="dxa"/>
              <w:right w:w="40" w:type="dxa"/>
            </w:tcMar>
            <w:vAlign w:val="top"/>
          </w:tcPr>
          <w:bookmarkStart w:id="166" w:name="para_ade3d47d_5a45_41a0_aac9_086b39829b"/>
          <w:p>
            <w:pPr>
              <w:spacing w:before="180" w:after="0" w:line="240" w:lineRule="auto"/>
            </w:pPr>
            <w:r>
              <w:rPr>
                <w:rFonts w:ascii="Arial" w:hAnsi="Arial"/>
                <w:color w:val="000000"/>
                <w:sz w:val="18"/>
              </w:rPr>
              <w:t>Number of bytes following this RTV Meta Element (end of the Value field) up to and including the last RTV Meta Element of the Group 2 RTV Meta Information</w:t>
            </w:r>
          </w:p>
          <w:bookmarkEnd w:id="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 w:name="para_3bc692a1_6112_424e_b71c_ef167f872e"/>
          <w:p>
            <w:pPr>
              <w:spacing w:before="180" w:after="0" w:line="240" w:lineRule="auto"/>
            </w:pPr>
            <w:r>
              <w:rPr>
                <w:rFonts w:ascii="Arial" w:hAnsi="Arial"/>
                <w:color w:val="000000"/>
                <w:sz w:val="18"/>
              </w:rPr>
              <w:t>Transfer Syntax UID</w:t>
            </w:r>
          </w:p>
          <w:bookmarkEnd w:id="167"/>
        </w:tc>
        <w:tc>
          <w:tcPr>
            <w:tcBorders>
              <w:bottom w:val="single" w:sz="4" w:color="000000"/>
              <w:right w:val="single" w:sz="4" w:color="000000"/>
            </w:tcBorders>
            <w:tcMar>
              <w:top w:w="40" w:type="dxa"/>
              <w:left w:w="40" w:type="dxa"/>
              <w:bottom w:w="40" w:type="dxa"/>
              <w:right w:w="40" w:type="dxa"/>
            </w:tcMar>
            <w:vAlign w:val="top"/>
          </w:tcPr>
          <w:bookmarkStart w:id="168" w:name="para_17f18438_4042_4b11_aa15_25f5ff608b"/>
          <w:p>
            <w:pPr>
              <w:spacing w:before="180" w:after="0" w:line="240" w:lineRule="auto"/>
              <w:jc w:val="center"/>
            </w:pPr>
            <w:r>
              <w:rPr>
                <w:rFonts w:ascii="Arial" w:hAnsi="Arial"/>
                <w:color w:val="000000"/>
                <w:sz w:val="18"/>
              </w:rPr>
              <w:t>(0002,0010)</w:t>
            </w:r>
          </w:p>
          <w:bookmarkEnd w:id="168"/>
        </w:tc>
        <w:tc>
          <w:tcPr>
            <w:tcBorders>
              <w:bottom w:val="single" w:sz="4" w:color="000000"/>
              <w:right w:val="single" w:sz="4" w:color="000000"/>
            </w:tcBorders>
            <w:tcMar>
              <w:top w:w="40" w:type="dxa"/>
              <w:left w:w="40" w:type="dxa"/>
              <w:bottom w:w="40" w:type="dxa"/>
              <w:right w:w="40" w:type="dxa"/>
            </w:tcMar>
            <w:vAlign w:val="top"/>
          </w:tcPr>
          <w:bookmarkStart w:id="169" w:name="para_166c8069_8f16_4d61_bc97_919e75a7d6"/>
          <w:p>
            <w:pPr>
              <w:spacing w:before="180" w:after="0" w:line="240" w:lineRule="auto"/>
              <w:jc w:val="center"/>
            </w:pPr>
            <w:r>
              <w:rPr>
                <w:rFonts w:ascii="Arial" w:hAnsi="Arial"/>
                <w:color w:val="000000"/>
                <w:sz w:val="18"/>
              </w:rPr>
              <w:t>1</w:t>
            </w:r>
          </w:p>
          <w:bookmarkEnd w:id="169"/>
        </w:tc>
        <w:tc>
          <w:tcPr>
            <w:tcBorders>
              <w:bottom w:val="single" w:sz="4" w:color="000000"/>
              <w:right w:val="single" w:sz="4" w:color="000000"/>
            </w:tcBorders>
            <w:tcMar>
              <w:top w:w="40" w:type="dxa"/>
              <w:left w:w="40" w:type="dxa"/>
              <w:bottom w:w="40" w:type="dxa"/>
              <w:right w:w="40" w:type="dxa"/>
            </w:tcMar>
            <w:vAlign w:val="top"/>
          </w:tcPr>
          <w:bookmarkStart w:id="170" w:name="para_fc1e6370_1cb4_44f7_9296_04cbf805c1"/>
          <w:p>
            <w:pPr>
              <w:spacing w:before="180" w:after="0" w:line="240" w:lineRule="auto"/>
            </w:pPr>
            <w:r>
              <w:rPr>
                <w:rFonts w:ascii="Arial" w:hAnsi="Arial"/>
                <w:color w:val="000000"/>
                <w:sz w:val="18"/>
              </w:rPr>
              <w:t>Uniquely identifies the Transfer Syntax used to encode the referred bulk-data Flow. This Transfer Syntax does not apply to the RTV Metadata which is encoded using the Explicit VR Little Endian Transfer Syntax.</w:t>
            </w:r>
          </w:p>
          <w:bookmarkEnd w:id="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 w:name="para_0e8e17b4_c127_4d57_9a52_4cf79ac7bf"/>
          <w:p>
            <w:pPr>
              <w:spacing w:before="180" w:after="0" w:line="240" w:lineRule="auto"/>
            </w:pPr>
            <w:r>
              <w:rPr>
                <w:rFonts w:ascii="Arial" w:hAnsi="Arial"/>
                <w:color w:val="000000"/>
                <w:sz w:val="18"/>
              </w:rPr>
              <w:t>RTV Meta Information Version</w:t>
            </w:r>
          </w:p>
          <w:bookmarkEnd w:id="171"/>
        </w:tc>
        <w:tc>
          <w:tcPr>
            <w:tcBorders>
              <w:bottom w:val="single" w:sz="4" w:color="000000"/>
              <w:right w:val="single" w:sz="4" w:color="000000"/>
            </w:tcBorders>
            <w:tcMar>
              <w:top w:w="40" w:type="dxa"/>
              <w:left w:w="40" w:type="dxa"/>
              <w:bottom w:w="40" w:type="dxa"/>
              <w:right w:w="40" w:type="dxa"/>
            </w:tcMar>
            <w:vAlign w:val="top"/>
          </w:tcPr>
          <w:bookmarkStart w:id="172" w:name="para_eb95b6b0_f82a_45aa_a759_800d830676"/>
          <w:p>
            <w:pPr>
              <w:spacing w:before="180" w:after="0" w:line="240" w:lineRule="auto"/>
              <w:jc w:val="center"/>
            </w:pPr>
            <w:r>
              <w:rPr>
                <w:rFonts w:ascii="Arial" w:hAnsi="Arial"/>
                <w:color w:val="000000"/>
                <w:sz w:val="18"/>
              </w:rPr>
              <w:t>(0002,0031)</w:t>
            </w:r>
          </w:p>
          <w:bookmarkEnd w:id="172"/>
        </w:tc>
        <w:tc>
          <w:tcPr>
            <w:tcBorders>
              <w:bottom w:val="single" w:sz="4" w:color="000000"/>
              <w:right w:val="single" w:sz="4" w:color="000000"/>
            </w:tcBorders>
            <w:tcMar>
              <w:top w:w="40" w:type="dxa"/>
              <w:left w:w="40" w:type="dxa"/>
              <w:bottom w:w="40" w:type="dxa"/>
              <w:right w:w="40" w:type="dxa"/>
            </w:tcMar>
            <w:vAlign w:val="top"/>
          </w:tcPr>
          <w:bookmarkStart w:id="173" w:name="para_09d33701_ef9d_4703_b164_3f65721a26"/>
          <w:p>
            <w:pPr>
              <w:spacing w:before="180" w:after="0" w:line="240" w:lineRule="auto"/>
              <w:jc w:val="center"/>
            </w:pPr>
            <w:r>
              <w:rPr>
                <w:rFonts w:ascii="Arial" w:hAnsi="Arial"/>
                <w:color w:val="000000"/>
                <w:sz w:val="18"/>
              </w:rPr>
              <w:t>1</w:t>
            </w:r>
          </w:p>
          <w:bookmarkEnd w:id="173"/>
        </w:tc>
        <w:tc>
          <w:tcPr>
            <w:tcBorders>
              <w:bottom w:val="single" w:sz="4" w:color="000000"/>
              <w:right w:val="single" w:sz="4" w:color="000000"/>
            </w:tcBorders>
            <w:tcMar>
              <w:top w:w="40" w:type="dxa"/>
              <w:left w:w="40" w:type="dxa"/>
              <w:bottom w:w="40" w:type="dxa"/>
              <w:right w:w="40" w:type="dxa"/>
            </w:tcMar>
            <w:vAlign w:val="top"/>
          </w:tcPr>
          <w:bookmarkStart w:id="174" w:name="para_74b0d542_fd2c_4da9_87e5_801ca146e5"/>
          <w:p>
            <w:pPr>
              <w:spacing w:before="180" w:after="0" w:line="240" w:lineRule="auto"/>
            </w:pPr>
            <w:r>
              <w:rPr>
                <w:rFonts w:ascii="Arial" w:hAnsi="Arial"/>
                <w:color w:val="000000"/>
                <w:sz w:val="18"/>
              </w:rPr>
              <w:t>This is a two byte field where each bit identifies a version of this RTV Meta Information header. In version 1 the first byte value is 00H and the second byte value is 01H.</w:t>
            </w:r>
          </w:p>
          <w:bookmarkEnd w:id="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 w:name="para_5a08e345_6d50_46b5_9195_0654d9a6ae"/>
          <w:p>
            <w:pPr>
              <w:spacing w:before="180" w:after="0" w:line="240" w:lineRule="auto"/>
            </w:pPr>
            <w:r>
              <w:rPr>
                <w:rFonts w:ascii="Arial" w:hAnsi="Arial"/>
                <w:color w:val="000000"/>
                <w:sz w:val="18"/>
              </w:rPr>
              <w:t>RTV Communication SOP Class UID</w:t>
            </w:r>
          </w:p>
          <w:bookmarkEnd w:id="175"/>
        </w:tc>
        <w:tc>
          <w:tcPr>
            <w:tcBorders>
              <w:bottom w:val="single" w:sz="4" w:color="000000"/>
              <w:right w:val="single" w:sz="4" w:color="000000"/>
            </w:tcBorders>
            <w:tcMar>
              <w:top w:w="40" w:type="dxa"/>
              <w:left w:w="40" w:type="dxa"/>
              <w:bottom w:w="40" w:type="dxa"/>
              <w:right w:w="40" w:type="dxa"/>
            </w:tcMar>
            <w:vAlign w:val="top"/>
          </w:tcPr>
          <w:bookmarkStart w:id="176" w:name="para_36897e27_dcf6_46b3_829b_6e020b2915"/>
          <w:p>
            <w:pPr>
              <w:spacing w:before="180" w:after="0" w:line="240" w:lineRule="auto"/>
              <w:jc w:val="center"/>
            </w:pPr>
            <w:r>
              <w:rPr>
                <w:rFonts w:ascii="Arial" w:hAnsi="Arial"/>
                <w:color w:val="000000"/>
                <w:sz w:val="18"/>
              </w:rPr>
              <w:t>(0002,0032)</w:t>
            </w:r>
          </w:p>
          <w:bookmarkEnd w:id="176"/>
        </w:tc>
        <w:tc>
          <w:tcPr>
            <w:tcBorders>
              <w:bottom w:val="single" w:sz="4" w:color="000000"/>
              <w:right w:val="single" w:sz="4" w:color="000000"/>
            </w:tcBorders>
            <w:tcMar>
              <w:top w:w="40" w:type="dxa"/>
              <w:left w:w="40" w:type="dxa"/>
              <w:bottom w:w="40" w:type="dxa"/>
              <w:right w:w="40" w:type="dxa"/>
            </w:tcMar>
            <w:vAlign w:val="top"/>
          </w:tcPr>
          <w:bookmarkStart w:id="177" w:name="para_e3539353_ccd1_4134_9a73_890a42bab4"/>
          <w:p>
            <w:pPr>
              <w:spacing w:before="180" w:after="0" w:line="240" w:lineRule="auto"/>
              <w:jc w:val="center"/>
            </w:pPr>
            <w:r>
              <w:rPr>
                <w:rFonts w:ascii="Arial" w:hAnsi="Arial"/>
                <w:color w:val="000000"/>
                <w:sz w:val="18"/>
              </w:rPr>
              <w:t>1</w:t>
            </w:r>
          </w:p>
          <w:bookmarkEnd w:id="177"/>
        </w:tc>
        <w:tc>
          <w:tcPr>
            <w:tcBorders>
              <w:bottom w:val="single" w:sz="4" w:color="000000"/>
              <w:right w:val="single" w:sz="4" w:color="000000"/>
            </w:tcBorders>
            <w:tcMar>
              <w:top w:w="40" w:type="dxa"/>
              <w:left w:w="40" w:type="dxa"/>
              <w:bottom w:w="40" w:type="dxa"/>
              <w:right w:w="40" w:type="dxa"/>
            </w:tcMar>
            <w:vAlign w:val="top"/>
          </w:tcPr>
          <w:bookmarkStart w:id="178" w:name="para_13852351_092a_4fdd_ba05_4fc4db1a24"/>
          <w:p>
            <w:pPr>
              <w:spacing w:before="180" w:after="0" w:line="240" w:lineRule="auto"/>
            </w:pPr>
            <w:r>
              <w:rPr>
                <w:rFonts w:ascii="Arial" w:hAnsi="Arial"/>
                <w:color w:val="000000"/>
                <w:sz w:val="18"/>
              </w:rPr>
              <w:t>Uniquely identifies the SOP Class associated with the Data Set. SOP Class UIDs allowed for RTV Communication are specified in section 7.2 STANDARD SOP CLASSES.</w:t>
            </w:r>
          </w:p>
          <w:bookmarkEnd w:id="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 w:name="para_b77cbc9e_5d49_4bfe_9f14_c8cf5d1ae1"/>
          <w:p>
            <w:pPr>
              <w:spacing w:before="180" w:after="0" w:line="240" w:lineRule="auto"/>
            </w:pPr>
            <w:r>
              <w:rPr>
                <w:rFonts w:ascii="Arial" w:hAnsi="Arial"/>
                <w:color w:val="000000"/>
                <w:sz w:val="18"/>
              </w:rPr>
              <w:t>RTV Communication SOP Instance UID</w:t>
            </w:r>
          </w:p>
          <w:bookmarkEnd w:id="179"/>
        </w:tc>
        <w:tc>
          <w:tcPr>
            <w:tcBorders>
              <w:bottom w:val="single" w:sz="4" w:color="000000"/>
              <w:right w:val="single" w:sz="4" w:color="000000"/>
            </w:tcBorders>
            <w:tcMar>
              <w:top w:w="40" w:type="dxa"/>
              <w:left w:w="40" w:type="dxa"/>
              <w:bottom w:w="40" w:type="dxa"/>
              <w:right w:w="40" w:type="dxa"/>
            </w:tcMar>
            <w:vAlign w:val="top"/>
          </w:tcPr>
          <w:bookmarkStart w:id="180" w:name="para_acef297b_ab6d_4798_987b_605032fa4a"/>
          <w:p>
            <w:pPr>
              <w:spacing w:before="180" w:after="0" w:line="240" w:lineRule="auto"/>
              <w:jc w:val="center"/>
            </w:pPr>
            <w:r>
              <w:rPr>
                <w:rFonts w:ascii="Arial" w:hAnsi="Arial"/>
                <w:color w:val="000000"/>
                <w:sz w:val="18"/>
              </w:rPr>
              <w:t>(0002,0033)</w:t>
            </w:r>
          </w:p>
          <w:bookmarkEnd w:id="180"/>
        </w:tc>
        <w:tc>
          <w:tcPr>
            <w:tcBorders>
              <w:bottom w:val="single" w:sz="4" w:color="000000"/>
              <w:right w:val="single" w:sz="4" w:color="000000"/>
            </w:tcBorders>
            <w:tcMar>
              <w:top w:w="40" w:type="dxa"/>
              <w:left w:w="40" w:type="dxa"/>
              <w:bottom w:w="40" w:type="dxa"/>
              <w:right w:w="40" w:type="dxa"/>
            </w:tcMar>
            <w:vAlign w:val="top"/>
          </w:tcPr>
          <w:bookmarkStart w:id="181" w:name="para_378d85a3_a9cc_409c_9094_ce60339526"/>
          <w:p>
            <w:pPr>
              <w:spacing w:before="180" w:after="0" w:line="240" w:lineRule="auto"/>
              <w:jc w:val="center"/>
            </w:pPr>
            <w:r>
              <w:rPr>
                <w:rFonts w:ascii="Arial" w:hAnsi="Arial"/>
                <w:color w:val="000000"/>
                <w:sz w:val="18"/>
              </w:rPr>
              <w:t>1</w:t>
            </w:r>
          </w:p>
          <w:bookmarkEnd w:id="181"/>
        </w:tc>
        <w:tc>
          <w:tcPr>
            <w:tcBorders>
              <w:bottom w:val="single" w:sz="4" w:color="000000"/>
              <w:right w:val="single" w:sz="4" w:color="000000"/>
            </w:tcBorders>
            <w:tcMar>
              <w:top w:w="40" w:type="dxa"/>
              <w:left w:w="40" w:type="dxa"/>
              <w:bottom w:w="40" w:type="dxa"/>
              <w:right w:w="40" w:type="dxa"/>
            </w:tcMar>
            <w:vAlign w:val="top"/>
          </w:tcPr>
          <w:bookmarkStart w:id="182" w:name="para_d5cebc76_2988_401e_bdfa_5ebc10435a"/>
          <w:p>
            <w:pPr>
              <w:spacing w:before="180" w:after="0" w:line="240" w:lineRule="auto"/>
            </w:pPr>
            <w:r>
              <w:rPr>
                <w:rFonts w:ascii="Arial" w:hAnsi="Arial"/>
                <w:color w:val="000000"/>
                <w:sz w:val="18"/>
              </w:rPr>
              <w:t>Uniquely identifies the SOP Instance associated with the Data Set placed in the RTP Payload and following the RTV Meta Information.</w:t>
            </w:r>
          </w:p>
          <w:bookmarkEnd w:id="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 w:name="para_8b582cd8_cfca_4964_b7bd_75a6b3f932"/>
          <w:p>
            <w:pPr>
              <w:spacing w:before="180" w:after="0" w:line="240" w:lineRule="auto"/>
            </w:pPr>
            <w:r>
              <w:rPr>
                <w:rFonts w:ascii="Arial" w:hAnsi="Arial"/>
                <w:color w:val="000000"/>
                <w:sz w:val="18"/>
              </w:rPr>
              <w:t>RTV Source Identifier</w:t>
            </w:r>
          </w:p>
          <w:bookmarkEnd w:id="183"/>
        </w:tc>
        <w:tc>
          <w:tcPr>
            <w:tcBorders>
              <w:bottom w:val="single" w:sz="4" w:color="000000"/>
              <w:right w:val="single" w:sz="4" w:color="000000"/>
            </w:tcBorders>
            <w:tcMar>
              <w:top w:w="40" w:type="dxa"/>
              <w:left w:w="40" w:type="dxa"/>
              <w:bottom w:w="40" w:type="dxa"/>
              <w:right w:w="40" w:type="dxa"/>
            </w:tcMar>
            <w:vAlign w:val="top"/>
          </w:tcPr>
          <w:bookmarkStart w:id="184" w:name="para_9416a62f_5a62_40c4_8c86_89ee857c4d"/>
          <w:p>
            <w:pPr>
              <w:spacing w:before="180" w:after="0" w:line="240" w:lineRule="auto"/>
              <w:jc w:val="center"/>
            </w:pPr>
            <w:r>
              <w:rPr>
                <w:rFonts w:ascii="Arial" w:hAnsi="Arial"/>
                <w:color w:val="000000"/>
                <w:sz w:val="18"/>
              </w:rPr>
              <w:t>(0002,0035)</w:t>
            </w:r>
          </w:p>
          <w:bookmarkEnd w:id="184"/>
        </w:tc>
        <w:tc>
          <w:tcPr>
            <w:tcBorders>
              <w:bottom w:val="single" w:sz="4" w:color="000000"/>
              <w:right w:val="single" w:sz="4" w:color="000000"/>
            </w:tcBorders>
            <w:tcMar>
              <w:top w:w="40" w:type="dxa"/>
              <w:left w:w="40" w:type="dxa"/>
              <w:bottom w:w="40" w:type="dxa"/>
              <w:right w:w="40" w:type="dxa"/>
            </w:tcMar>
            <w:vAlign w:val="top"/>
          </w:tcPr>
          <w:bookmarkStart w:id="185" w:name="para_fe973f12_194e_4af0_9b1e_e5b2e00bd2"/>
          <w:p>
            <w:pPr>
              <w:spacing w:before="180" w:after="0" w:line="240" w:lineRule="auto"/>
              <w:jc w:val="center"/>
            </w:pPr>
            <w:r>
              <w:rPr>
                <w:rFonts w:ascii="Arial" w:hAnsi="Arial"/>
                <w:color w:val="000000"/>
                <w:sz w:val="18"/>
              </w:rPr>
              <w:t>1</w:t>
            </w:r>
          </w:p>
          <w:bookmarkEnd w:id="185"/>
        </w:tc>
        <w:tc>
          <w:tcPr>
            <w:tcBorders>
              <w:bottom w:val="single" w:sz="4" w:color="000000"/>
              <w:right w:val="single" w:sz="4" w:color="000000"/>
            </w:tcBorders>
            <w:tcMar>
              <w:top w:w="40" w:type="dxa"/>
              <w:left w:w="40" w:type="dxa"/>
              <w:bottom w:w="40" w:type="dxa"/>
              <w:right w:w="40" w:type="dxa"/>
            </w:tcMar>
            <w:vAlign w:val="top"/>
          </w:tcPr>
          <w:bookmarkStart w:id="186" w:name="para_c7ae2415_7977_4332_b089_ea069a843a"/>
          <w:p>
            <w:pPr>
              <w:spacing w:before="180" w:after="0" w:line="240" w:lineRule="auto"/>
            </w:pPr>
            <w:r>
              <w:rPr>
                <w:rFonts w:ascii="Arial" w:hAnsi="Arial"/>
                <w:color w:val="000000"/>
                <w:sz w:val="18"/>
              </w:rPr>
              <w:t>The UUID of the RTP source that sends the RTV Metadata Flow.</w:t>
            </w:r>
          </w:p>
          <w:bookmarkEnd w:id="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 w:name="para_7509ffc4_94a4_4caa_8dbb_7ebd5b3b2f"/>
          <w:p>
            <w:pPr>
              <w:spacing w:before="180" w:after="0" w:line="240" w:lineRule="auto"/>
            </w:pPr>
            <w:r>
              <w:rPr>
                <w:rFonts w:ascii="Arial" w:hAnsi="Arial"/>
                <w:color w:val="000000"/>
                <w:sz w:val="18"/>
              </w:rPr>
              <w:t>RTV Flow Identifier</w:t>
            </w:r>
          </w:p>
          <w:bookmarkEnd w:id="187"/>
        </w:tc>
        <w:tc>
          <w:tcPr>
            <w:tcBorders>
              <w:bottom w:val="single" w:sz="4" w:color="000000"/>
              <w:right w:val="single" w:sz="4" w:color="000000"/>
            </w:tcBorders>
            <w:tcMar>
              <w:top w:w="40" w:type="dxa"/>
              <w:left w:w="40" w:type="dxa"/>
              <w:bottom w:w="40" w:type="dxa"/>
              <w:right w:w="40" w:type="dxa"/>
            </w:tcMar>
            <w:vAlign w:val="top"/>
          </w:tcPr>
          <w:bookmarkStart w:id="188" w:name="para_497e3df3_fb76_4b20_bdcd_b96064679d"/>
          <w:p>
            <w:pPr>
              <w:spacing w:before="180" w:after="0" w:line="240" w:lineRule="auto"/>
              <w:jc w:val="center"/>
            </w:pPr>
            <w:r>
              <w:rPr>
                <w:rFonts w:ascii="Arial" w:hAnsi="Arial"/>
                <w:color w:val="000000"/>
                <w:sz w:val="18"/>
              </w:rPr>
              <w:t>(0002,0036)</w:t>
            </w:r>
          </w:p>
          <w:bookmarkEnd w:id="188"/>
        </w:tc>
        <w:tc>
          <w:tcPr>
            <w:tcBorders>
              <w:bottom w:val="single" w:sz="4" w:color="000000"/>
              <w:right w:val="single" w:sz="4" w:color="000000"/>
            </w:tcBorders>
            <w:tcMar>
              <w:top w:w="40" w:type="dxa"/>
              <w:left w:w="40" w:type="dxa"/>
              <w:bottom w:w="40" w:type="dxa"/>
              <w:right w:w="40" w:type="dxa"/>
            </w:tcMar>
            <w:vAlign w:val="top"/>
          </w:tcPr>
          <w:bookmarkStart w:id="189" w:name="para_5165d954_61d4_4de0_9778_9564da7629"/>
          <w:p>
            <w:pPr>
              <w:spacing w:before="180" w:after="0" w:line="240" w:lineRule="auto"/>
              <w:jc w:val="center"/>
            </w:pPr>
            <w:r>
              <w:rPr>
                <w:rFonts w:ascii="Arial" w:hAnsi="Arial"/>
                <w:color w:val="000000"/>
                <w:sz w:val="18"/>
              </w:rPr>
              <w:t>1</w:t>
            </w:r>
          </w:p>
          <w:bookmarkEnd w:id="189"/>
        </w:tc>
        <w:tc>
          <w:tcPr>
            <w:tcBorders>
              <w:bottom w:val="single" w:sz="4" w:color="000000"/>
              <w:right w:val="single" w:sz="4" w:color="000000"/>
            </w:tcBorders>
            <w:tcMar>
              <w:top w:w="40" w:type="dxa"/>
              <w:left w:w="40" w:type="dxa"/>
              <w:bottom w:w="40" w:type="dxa"/>
              <w:right w:w="40" w:type="dxa"/>
            </w:tcMar>
            <w:vAlign w:val="top"/>
          </w:tcPr>
          <w:bookmarkStart w:id="190" w:name="para_e864cca3_fc27_4c75_9574_da4a971094"/>
          <w:p>
            <w:pPr>
              <w:spacing w:before="180" w:after="0" w:line="240" w:lineRule="auto"/>
            </w:pPr>
            <w:r>
              <w:rPr>
                <w:rFonts w:ascii="Arial" w:hAnsi="Arial"/>
                <w:color w:val="000000"/>
                <w:sz w:val="18"/>
              </w:rPr>
              <w:t>The UUID of the RTV Metadata Flow.</w:t>
            </w:r>
          </w:p>
          <w:bookmarkEnd w:id="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 w:name="para_bad4da3c_5b20_4e65_affd_774c7cdd12"/>
          <w:p>
            <w:pPr>
              <w:spacing w:before="180" w:after="0" w:line="240" w:lineRule="auto"/>
            </w:pPr>
            <w:r>
              <w:rPr>
                <w:rFonts w:ascii="Arial" w:hAnsi="Arial"/>
                <w:color w:val="000000"/>
                <w:sz w:val="18"/>
              </w:rPr>
              <w:t>RTV Flow RTP Sampling Rate</w:t>
            </w:r>
          </w:p>
          <w:bookmarkEnd w:id="191"/>
        </w:tc>
        <w:tc>
          <w:tcPr>
            <w:tcBorders>
              <w:bottom w:val="single" w:sz="4" w:color="000000"/>
              <w:right w:val="single" w:sz="4" w:color="000000"/>
            </w:tcBorders>
            <w:tcMar>
              <w:top w:w="40" w:type="dxa"/>
              <w:left w:w="40" w:type="dxa"/>
              <w:bottom w:w="40" w:type="dxa"/>
              <w:right w:w="40" w:type="dxa"/>
            </w:tcMar>
            <w:vAlign w:val="top"/>
          </w:tcPr>
          <w:bookmarkStart w:id="192" w:name="para_80085556_a91c_4665_a3bc_8ccaa1d024"/>
          <w:p>
            <w:pPr>
              <w:spacing w:before="180" w:after="0" w:line="240" w:lineRule="auto"/>
              <w:jc w:val="center"/>
            </w:pPr>
            <w:r>
              <w:rPr>
                <w:rFonts w:ascii="Arial" w:hAnsi="Arial"/>
                <w:color w:val="000000"/>
                <w:sz w:val="18"/>
              </w:rPr>
              <w:t>(0002,0037)</w:t>
            </w:r>
          </w:p>
          <w:bookmarkEnd w:id="192"/>
        </w:tc>
        <w:tc>
          <w:tcPr>
            <w:tcBorders>
              <w:bottom w:val="single" w:sz="4" w:color="000000"/>
              <w:right w:val="single" w:sz="4" w:color="000000"/>
            </w:tcBorders>
            <w:tcMar>
              <w:top w:w="40" w:type="dxa"/>
              <w:left w:w="40" w:type="dxa"/>
              <w:bottom w:w="40" w:type="dxa"/>
              <w:right w:w="40" w:type="dxa"/>
            </w:tcMar>
            <w:vAlign w:val="top"/>
          </w:tcPr>
          <w:bookmarkStart w:id="193" w:name="para_608e0bb3_a7f8_4ecf_8396_e5d6739608"/>
          <w:p>
            <w:pPr>
              <w:spacing w:before="180" w:after="0" w:line="240" w:lineRule="auto"/>
              <w:jc w:val="center"/>
            </w:pPr>
            <w:r>
              <w:rPr>
                <w:rFonts w:ascii="Arial" w:hAnsi="Arial"/>
                <w:color w:val="000000"/>
                <w:sz w:val="18"/>
              </w:rPr>
              <w:t>1C</w:t>
            </w:r>
          </w:p>
          <w:bookmarkEnd w:id="193"/>
        </w:tc>
        <w:tc>
          <w:tcPr>
            <w:tcBorders>
              <w:bottom w:val="single" w:sz="4" w:color="000000"/>
              <w:right w:val="single" w:sz="4" w:color="000000"/>
            </w:tcBorders>
            <w:tcMar>
              <w:top w:w="40" w:type="dxa"/>
              <w:left w:w="40" w:type="dxa"/>
              <w:bottom w:w="40" w:type="dxa"/>
              <w:right w:w="40" w:type="dxa"/>
            </w:tcMar>
            <w:vAlign w:val="top"/>
          </w:tcPr>
          <w:bookmarkStart w:id="194" w:name="para_4b04d39f_2765_423d_ab61_01a5b6747d"/>
          <w:p>
            <w:pPr>
              <w:spacing w:before="180" w:after="0" w:line="240" w:lineRule="auto"/>
            </w:pPr>
            <w:r>
              <w:rPr>
                <w:rFonts w:ascii="Arial" w:hAnsi="Arial"/>
                <w:color w:val="000000"/>
                <w:sz w:val="18"/>
              </w:rPr>
              <w:t>The rate of the dynamic part of the RTV Metadata Flow, the same as the bulk-data Flow rate.</w:t>
            </w:r>
          </w:p>
          <w:bookmarkEnd w:id="194"/>
          <w:bookmarkStart w:id="195" w:name="para_83d0b441_5d71_4563_9226_7d40304009"/>
          <w:p>
            <w:pPr>
              <w:spacing w:before="180" w:after="0" w:line="240" w:lineRule="auto"/>
            </w:pPr>
            <w:r>
              <w:rPr>
                <w:rFonts w:ascii="Arial" w:hAnsi="Arial"/>
                <w:color w:val="000000"/>
                <w:sz w:val="18"/>
              </w:rPr>
              <w:t>Required if RTV Metadata Flow includes a dynamic part.</w:t>
            </w:r>
          </w:p>
          <w:bookmarkEnd w:id="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 w:name="para_4f1e546e_77cd_49e3_91e3_005b32fd97"/>
          <w:p>
            <w:pPr>
              <w:spacing w:before="180" w:after="0" w:line="240" w:lineRule="auto"/>
            </w:pPr>
            <w:r>
              <w:rPr>
                <w:rFonts w:ascii="Arial" w:hAnsi="Arial"/>
                <w:color w:val="000000"/>
                <w:sz w:val="18"/>
              </w:rPr>
              <w:t>RTV Flow Actual Frame Duration</w:t>
            </w:r>
          </w:p>
          <w:bookmarkEnd w:id="196"/>
        </w:tc>
        <w:tc>
          <w:tcPr>
            <w:tcBorders>
              <w:bottom w:val="single" w:sz="4" w:color="000000"/>
              <w:right w:val="single" w:sz="4" w:color="000000"/>
            </w:tcBorders>
            <w:tcMar>
              <w:top w:w="40" w:type="dxa"/>
              <w:left w:w="40" w:type="dxa"/>
              <w:bottom w:w="40" w:type="dxa"/>
              <w:right w:w="40" w:type="dxa"/>
            </w:tcMar>
            <w:vAlign w:val="top"/>
          </w:tcPr>
          <w:bookmarkStart w:id="197" w:name="para_118cad21_d613_4f81_a6e3_4c2aa9fba8"/>
          <w:p>
            <w:pPr>
              <w:spacing w:before="180" w:after="0" w:line="240" w:lineRule="auto"/>
              <w:jc w:val="center"/>
            </w:pPr>
            <w:r>
              <w:rPr>
                <w:rFonts w:ascii="Arial" w:hAnsi="Arial"/>
                <w:color w:val="000000"/>
                <w:sz w:val="18"/>
              </w:rPr>
              <w:t>(0002,0038)</w:t>
            </w:r>
          </w:p>
          <w:bookmarkEnd w:id="197"/>
        </w:tc>
        <w:tc>
          <w:tcPr>
            <w:tcBorders>
              <w:bottom w:val="single" w:sz="4" w:color="000000"/>
              <w:right w:val="single" w:sz="4" w:color="000000"/>
            </w:tcBorders>
            <w:tcMar>
              <w:top w:w="40" w:type="dxa"/>
              <w:left w:w="40" w:type="dxa"/>
              <w:bottom w:w="40" w:type="dxa"/>
              <w:right w:w="40" w:type="dxa"/>
            </w:tcMar>
            <w:vAlign w:val="top"/>
          </w:tcPr>
          <w:bookmarkStart w:id="198" w:name="para_8ba045a5_447b_4dfa_bb73_f03cbc0135"/>
          <w:p>
            <w:pPr>
              <w:spacing w:before="180" w:after="0" w:line="240" w:lineRule="auto"/>
              <w:jc w:val="center"/>
            </w:pPr>
            <w:r>
              <w:rPr>
                <w:rFonts w:ascii="Arial" w:hAnsi="Arial"/>
                <w:color w:val="000000"/>
                <w:sz w:val="18"/>
              </w:rPr>
              <w:t>3</w:t>
            </w:r>
          </w:p>
          <w:bookmarkEnd w:id="198"/>
        </w:tc>
        <w:tc>
          <w:tcPr>
            <w:tcBorders>
              <w:bottom w:val="single" w:sz="4" w:color="000000"/>
              <w:right w:val="single" w:sz="4" w:color="000000"/>
            </w:tcBorders>
            <w:tcMar>
              <w:top w:w="40" w:type="dxa"/>
              <w:left w:w="40" w:type="dxa"/>
              <w:bottom w:w="40" w:type="dxa"/>
              <w:right w:w="40" w:type="dxa"/>
            </w:tcMar>
            <w:vAlign w:val="top"/>
          </w:tcPr>
          <w:bookmarkStart w:id="199" w:name="para_ede71fab_46ae_428e_8f73_c4cb5dca71"/>
          <w:p>
            <w:pPr>
              <w:spacing w:before="180" w:after="0" w:line="240" w:lineRule="auto"/>
            </w:pPr>
            <w:r>
              <w:rPr>
                <w:rFonts w:ascii="Arial" w:hAnsi="Arial"/>
                <w:color w:val="000000"/>
                <w:sz w:val="18"/>
              </w:rPr>
              <w:t>Duration of image capture in msec.</w:t>
            </w:r>
          </w:p>
          <w:bookmarkEnd w:id="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 w:name="para_91c3a928_0d4b_43ea_b08c_cc6a6089f8"/>
          <w:p>
            <w:pPr>
              <w:spacing w:before="180" w:after="0" w:line="240" w:lineRule="auto"/>
            </w:pPr>
            <w:r>
              <w:rPr>
                <w:rFonts w:ascii="Arial" w:hAnsi="Arial"/>
                <w:color w:val="000000"/>
                <w:sz w:val="18"/>
              </w:rPr>
              <w:t>Private Information Creator UID</w:t>
            </w:r>
          </w:p>
          <w:bookmarkEnd w:id="200"/>
        </w:tc>
        <w:tc>
          <w:tcPr>
            <w:tcBorders>
              <w:bottom w:val="single" w:sz="4" w:color="000000"/>
              <w:right w:val="single" w:sz="4" w:color="000000"/>
            </w:tcBorders>
            <w:tcMar>
              <w:top w:w="40" w:type="dxa"/>
              <w:left w:w="40" w:type="dxa"/>
              <w:bottom w:w="40" w:type="dxa"/>
              <w:right w:w="40" w:type="dxa"/>
            </w:tcMar>
            <w:vAlign w:val="top"/>
          </w:tcPr>
          <w:bookmarkStart w:id="201" w:name="para_f6961e94_a757_4dd2_a9da_de4409c768"/>
          <w:p>
            <w:pPr>
              <w:spacing w:before="180" w:after="0" w:line="240" w:lineRule="auto"/>
              <w:jc w:val="center"/>
            </w:pPr>
            <w:r>
              <w:rPr>
                <w:rFonts w:ascii="Arial" w:hAnsi="Arial"/>
                <w:color w:val="000000"/>
                <w:sz w:val="18"/>
              </w:rPr>
              <w:t>(0002,0100)</w:t>
            </w:r>
          </w:p>
          <w:bookmarkEnd w:id="201"/>
        </w:tc>
        <w:tc>
          <w:tcPr>
            <w:tcBorders>
              <w:bottom w:val="single" w:sz="4" w:color="000000"/>
              <w:right w:val="single" w:sz="4" w:color="000000"/>
            </w:tcBorders>
            <w:tcMar>
              <w:top w:w="40" w:type="dxa"/>
              <w:left w:w="40" w:type="dxa"/>
              <w:bottom w:w="40" w:type="dxa"/>
              <w:right w:w="40" w:type="dxa"/>
            </w:tcMar>
            <w:vAlign w:val="top"/>
          </w:tcPr>
          <w:bookmarkStart w:id="202" w:name="para_9137a217_0221_421c_a570_71582cc0a1"/>
          <w:p>
            <w:pPr>
              <w:spacing w:before="180" w:after="0" w:line="240" w:lineRule="auto"/>
              <w:jc w:val="center"/>
            </w:pPr>
            <w:r>
              <w:rPr>
                <w:rFonts w:ascii="Arial" w:hAnsi="Arial"/>
                <w:color w:val="000000"/>
                <w:sz w:val="18"/>
              </w:rPr>
              <w:t>3</w:t>
            </w:r>
          </w:p>
          <w:bookmarkEnd w:id="202"/>
        </w:tc>
        <w:tc>
          <w:tcPr>
            <w:tcBorders>
              <w:bottom w:val="single" w:sz="4" w:color="000000"/>
              <w:right w:val="single" w:sz="4" w:color="000000"/>
            </w:tcBorders>
            <w:tcMar>
              <w:top w:w="40" w:type="dxa"/>
              <w:left w:w="40" w:type="dxa"/>
              <w:bottom w:w="40" w:type="dxa"/>
              <w:right w:w="40" w:type="dxa"/>
            </w:tcMar>
            <w:vAlign w:val="top"/>
          </w:tcPr>
          <w:bookmarkStart w:id="203" w:name="para_aef4b65b_b401_4c72_8457_b5f8a62b28"/>
          <w:p>
            <w:pPr>
              <w:spacing w:before="180" w:after="0" w:line="240" w:lineRule="auto"/>
            </w:pPr>
            <w:r>
              <w:rPr>
                <w:rFonts w:ascii="Arial" w:hAnsi="Arial"/>
                <w:color w:val="000000"/>
                <w:sz w:val="18"/>
              </w:rPr>
              <w:t>The UID of the creator of the private information (0002,0102).</w:t>
            </w:r>
          </w:p>
          <w:bookmarkEnd w:id="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 w:name="para_39f1ee95_022e_40ee_b60f_aa4cbd1ea0"/>
          <w:p>
            <w:pPr>
              <w:spacing w:before="180" w:after="0" w:line="240" w:lineRule="auto"/>
            </w:pPr>
            <w:r>
              <w:rPr>
                <w:rFonts w:ascii="Arial" w:hAnsi="Arial"/>
                <w:color w:val="000000"/>
                <w:sz w:val="18"/>
              </w:rPr>
              <w:t>Private Information</w:t>
            </w:r>
          </w:p>
          <w:bookmarkEnd w:id="204"/>
        </w:tc>
        <w:tc>
          <w:tcPr>
            <w:tcBorders>
              <w:bottom w:val="single" w:sz="4" w:color="000000"/>
              <w:right w:val="single" w:sz="4" w:color="000000"/>
            </w:tcBorders>
            <w:tcMar>
              <w:top w:w="40" w:type="dxa"/>
              <w:left w:w="40" w:type="dxa"/>
              <w:bottom w:w="40" w:type="dxa"/>
              <w:right w:w="40" w:type="dxa"/>
            </w:tcMar>
            <w:vAlign w:val="top"/>
          </w:tcPr>
          <w:bookmarkStart w:id="205" w:name="para_339b675d_81dc_4de7_bb11_7690d35e47"/>
          <w:p>
            <w:pPr>
              <w:spacing w:before="180" w:after="0" w:line="240" w:lineRule="auto"/>
              <w:jc w:val="center"/>
            </w:pPr>
            <w:r>
              <w:rPr>
                <w:rFonts w:ascii="Arial" w:hAnsi="Arial"/>
                <w:color w:val="000000"/>
                <w:sz w:val="18"/>
              </w:rPr>
              <w:t>(0002,0102)</w:t>
            </w:r>
          </w:p>
          <w:bookmarkEnd w:id="205"/>
        </w:tc>
        <w:tc>
          <w:tcPr>
            <w:tcBorders>
              <w:bottom w:val="single" w:sz="4" w:color="000000"/>
              <w:right w:val="single" w:sz="4" w:color="000000"/>
            </w:tcBorders>
            <w:tcMar>
              <w:top w:w="40" w:type="dxa"/>
              <w:left w:w="40" w:type="dxa"/>
              <w:bottom w:w="40" w:type="dxa"/>
              <w:right w:w="40" w:type="dxa"/>
            </w:tcMar>
            <w:vAlign w:val="top"/>
          </w:tcPr>
          <w:bookmarkStart w:id="206" w:name="para_9fa85a8d_ef6c_46f0_a6e1_295350a2cb"/>
          <w:p>
            <w:pPr>
              <w:spacing w:before="180" w:after="0" w:line="240" w:lineRule="auto"/>
              <w:jc w:val="center"/>
            </w:pPr>
            <w:r>
              <w:rPr>
                <w:rFonts w:ascii="Arial" w:hAnsi="Arial"/>
                <w:color w:val="000000"/>
                <w:sz w:val="18"/>
              </w:rPr>
              <w:t>1C</w:t>
            </w:r>
          </w:p>
          <w:bookmarkEnd w:id="206"/>
        </w:tc>
        <w:tc>
          <w:tcPr>
            <w:tcBorders>
              <w:bottom w:val="single" w:sz="4" w:color="000000"/>
              <w:right w:val="single" w:sz="4" w:color="000000"/>
            </w:tcBorders>
            <w:tcMar>
              <w:top w:w="40" w:type="dxa"/>
              <w:left w:w="40" w:type="dxa"/>
              <w:bottom w:w="40" w:type="dxa"/>
              <w:right w:w="40" w:type="dxa"/>
            </w:tcMar>
            <w:vAlign w:val="top"/>
          </w:tcPr>
          <w:bookmarkStart w:id="207" w:name="para_7823de3b_aabe_4bd3_888b_6f5fcbf456"/>
          <w:p>
            <w:pPr>
              <w:spacing w:before="180" w:after="0" w:line="240" w:lineRule="auto"/>
            </w:pPr>
            <w:r>
              <w:rPr>
                <w:rFonts w:ascii="Arial" w:hAnsi="Arial"/>
                <w:color w:val="000000"/>
                <w:sz w:val="18"/>
              </w:rPr>
              <w:t>Contains Private Information placed in the RTV Meta Information. The creator shall be identified in (0002,0100). Required if Private Information Creator UID (0002,0100) is present.</w:t>
            </w:r>
          </w:p>
          <w:bookmarkEnd w:id="207"/>
        </w:tc>
      </w:tr>
    </w:tbl>
    <w:bookmarkStart w:id="208" w:name="sect_7_2"/>
    <w:p>
      <w:pPr>
        <w:spacing w:before="180" w:after="0" w:line="240" w:lineRule="auto"/>
      </w:pPr>
      <w:r>
        <w:rPr>
          <w:rFonts w:ascii="Arial" w:hAnsi="Arial"/>
          <w:b/>
          <w:color w:val="000000"/>
          <w:sz w:val="28"/>
        </w:rPr>
        <w:t>7.2 Standard SOP Classes</w:t>
      </w:r>
    </w:p>
    <w:bookmarkEnd w:id="208"/>
    <w:bookmarkStart w:id="209" w:name="para_4d5e02b9_a94e_40ee_a87d_b43bf0883d"/>
    <w:p>
      <w:pPr>
        <w:spacing w:before="180" w:after="0" w:line="240" w:lineRule="auto"/>
        <w:jc w:val="both"/>
      </w:pPr>
      <w:r>
        <w:rPr>
          <w:rFonts w:ascii="Arial" w:hAnsi="Arial"/>
          <w:color w:val="000000"/>
          <w:sz w:val="18"/>
        </w:rPr>
        <w:t xml:space="preserve">The SOP Classes in the Real-Time Communication Class identify the Composite IODs to be sent. </w:t>
      </w:r>
      <w:hyperlink w:anchor="table_7_2_1">
        <w:r>
          <w:rPr>
            <w:rFonts w:ascii="Arial" w:hAnsi="Arial"/>
            <w:color w:val="000000"/>
            <w:sz w:val="18"/>
          </w:rPr>
          <w:t>Table 7.2-1</w:t>
        </w:r>
      </w:hyperlink>
      <w:r>
        <w:rPr>
          <w:rFonts w:ascii="Arial" w:hAnsi="Arial"/>
          <w:color w:val="000000"/>
          <w:sz w:val="18"/>
        </w:rPr>
        <w:t xml:space="preserve"> identifies Standard SOP Classes.</w:t>
      </w:r>
    </w:p>
    <w:bookmarkEnd w:id="209"/>
    <w:bookmarkStart w:id="210" w:name="table_7_2_1"/>
    <w:p>
      <w:pPr>
        <w:keepNext/>
        <w:spacing w:before="216" w:after="0" w:line="240" w:lineRule="auto"/>
        <w:jc w:val="center"/>
      </w:pPr>
      <w:r>
        <w:rPr>
          <w:rFonts w:ascii="Arial" w:hAnsi="Arial"/>
          <w:b/>
          <w:color w:val="000000"/>
          <w:sz w:val="22"/>
        </w:rPr>
        <w:t>Table 7.2-1. Standard SOP Classes</w:t>
      </w:r>
    </w:p>
    <w:bookmarkEnd w:id="210"/>
    <w:p>
      <w:pPr>
        <w:spacing w:before="0" w:after="0" w:line="240" w:lineRule="auto"/>
        <w:rPr>
          <w:sz w:val="13"/>
        </w:rPr>
      </w:pPr>
    </w:p>
    <w:tbl>
      <w:tblPr>
        <w:tblInd w:w="45" w:type="dxa"/>
        <w:tblLayout w:type="fixed"/>
      </w:tblPr>
      <w:tblGrid>
        <w:gridCol w:w="4908"/>
        <w:gridCol w:w="1853"/>
        <w:gridCol w:w="36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 w:name="para_16c4a9b6_7c81_428e_8ef8_e5c3598c1e"/>
          <w:p>
            <w:pPr>
              <w:keepNext/>
              <w:spacing w:before="180" w:after="0" w:line="240" w:lineRule="auto"/>
              <w:jc w:val="center"/>
            </w:pPr>
            <w:r>
              <w:rPr>
                <w:rFonts w:ascii="Arial" w:hAnsi="Arial"/>
                <w:b/>
                <w:color w:val="000000"/>
                <w:sz w:val="18"/>
              </w:rPr>
              <w:t>SOP Class Name</w:t>
            </w:r>
          </w:p>
          <w:bookmarkEnd w:id="2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 w:name="para_17d0597b_7d8d_408a_b75a_11526c4eaa"/>
          <w:p>
            <w:pPr>
              <w:spacing w:before="180" w:after="0" w:line="240" w:lineRule="auto"/>
              <w:jc w:val="center"/>
            </w:pPr>
            <w:r>
              <w:rPr>
                <w:rFonts w:ascii="Arial" w:hAnsi="Arial"/>
                <w:b/>
                <w:color w:val="000000"/>
                <w:sz w:val="18"/>
              </w:rPr>
              <w:t>SOP Class UID</w:t>
            </w:r>
          </w:p>
          <w:bookmarkEnd w:id="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 w:name="para_4444d16d_b67b_4cc1_bdc5_83f193c568"/>
          <w:p>
            <w:pPr>
              <w:spacing w:before="180" w:after="0" w:line="240" w:lineRule="auto"/>
              <w:jc w:val="center"/>
            </w:pPr>
            <w:r>
              <w:rPr>
                <w:rFonts w:ascii="Arial" w:hAnsi="Arial"/>
                <w:b/>
                <w:color w:val="000000"/>
                <w:sz w:val="18"/>
              </w:rPr>
              <w:t xml:space="preserve">IOD Specification (defined in </w:t>
            </w:r>
            <w:hyperlink r:id="r91">
              <w:r>
                <w:rPr>
                  <w:rFonts w:ascii="Arial" w:hAnsi="Arial"/>
                  <w:b/>
                  <w:color w:val="000000"/>
                  <w:sz w:val="18"/>
                </w:rPr>
                <w:t>PS3.3</w:t>
              </w:r>
            </w:hyperlink>
            <w:r>
              <w:rPr>
                <w:rFonts w:ascii="Arial" w:hAnsi="Arial"/>
                <w:b/>
                <w:color w:val="000000"/>
                <w:sz w:val="18"/>
              </w:rPr>
              <w:t>)</w:t>
            </w:r>
          </w:p>
          <w:bookmarkEnd w:id="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 w:name="para_9955abaf_fd20_4012_9386_929d2c2355"/>
          <w:p>
            <w:pPr>
              <w:spacing w:before="180" w:after="0" w:line="240" w:lineRule="auto"/>
            </w:pPr>
            <w:r>
              <w:rPr>
                <w:rFonts w:ascii="Arial" w:hAnsi="Arial"/>
                <w:color w:val="000000"/>
                <w:sz w:val="18"/>
              </w:rPr>
              <w:t>Video Endoscopic Image Real-Time Communication</w:t>
            </w:r>
          </w:p>
          <w:bookmarkEnd w:id="214"/>
        </w:tc>
        <w:tc>
          <w:tcPr>
            <w:tcBorders>
              <w:bottom w:val="single" w:sz="4" w:color="000000"/>
              <w:right w:val="single" w:sz="4" w:color="000000"/>
            </w:tcBorders>
            <w:tcMar>
              <w:top w:w="40" w:type="dxa"/>
              <w:left w:w="40" w:type="dxa"/>
              <w:bottom w:w="40" w:type="dxa"/>
              <w:right w:w="40" w:type="dxa"/>
            </w:tcMar>
            <w:vAlign w:val="top"/>
          </w:tcPr>
          <w:bookmarkStart w:id="215" w:name="para_9c181fff_b0e8_42ea_a750_b0afe73678"/>
          <w:p>
            <w:pPr>
              <w:spacing w:before="180" w:after="0" w:line="240" w:lineRule="auto"/>
            </w:pPr>
            <w:r>
              <w:rPr>
                <w:rFonts w:ascii="Arial" w:hAnsi="Arial"/>
                <w:color w:val="000000"/>
                <w:sz w:val="18"/>
              </w:rPr>
              <w:t>1.2.840.10008.10.1</w:t>
            </w:r>
          </w:p>
          <w:bookmarkEnd w:id="215"/>
        </w:tc>
        <w:tc>
          <w:tcPr>
            <w:tcBorders>
              <w:bottom w:val="single" w:sz="4" w:color="000000"/>
              <w:right w:val="single" w:sz="4" w:color="000000"/>
            </w:tcBorders>
            <w:tcMar>
              <w:top w:w="40" w:type="dxa"/>
              <w:left w:w="40" w:type="dxa"/>
              <w:bottom w:w="40" w:type="dxa"/>
              <w:right w:w="40" w:type="dxa"/>
            </w:tcMar>
            <w:vAlign w:val="top"/>
          </w:tcPr>
          <w:bookmarkStart w:id="216" w:name="para_3c09e5be_4f10_44f7_96e9_1b0c04ad7a"/>
          <w:p>
            <w:pPr>
              <w:spacing w:before="180" w:after="0" w:line="240" w:lineRule="auto"/>
            </w:pPr>
            <w:r>
              <w:rPr>
                <w:rFonts w:ascii="Arial" w:hAnsi="Arial"/>
                <w:color w:val="000000"/>
                <w:sz w:val="18"/>
              </w:rPr>
              <w:t>Real-Time Video Endoscopic Image IOD</w:t>
            </w:r>
          </w:p>
          <w:bookmarkEnd w:id="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 w:name="para_0b7c3888_a970_41fd_8449_33b4730428"/>
          <w:p>
            <w:pPr>
              <w:spacing w:before="180" w:after="0" w:line="240" w:lineRule="auto"/>
            </w:pPr>
            <w:r>
              <w:rPr>
                <w:rFonts w:ascii="Arial" w:hAnsi="Arial"/>
                <w:color w:val="000000"/>
                <w:sz w:val="18"/>
              </w:rPr>
              <w:t>Video Photographic Image Real-Time Communication</w:t>
            </w:r>
          </w:p>
          <w:bookmarkEnd w:id="217"/>
        </w:tc>
        <w:tc>
          <w:tcPr>
            <w:tcBorders>
              <w:bottom w:val="single" w:sz="4" w:color="000000"/>
              <w:right w:val="single" w:sz="4" w:color="000000"/>
            </w:tcBorders>
            <w:tcMar>
              <w:top w:w="40" w:type="dxa"/>
              <w:left w:w="40" w:type="dxa"/>
              <w:bottom w:w="40" w:type="dxa"/>
              <w:right w:w="40" w:type="dxa"/>
            </w:tcMar>
            <w:vAlign w:val="top"/>
          </w:tcPr>
          <w:bookmarkStart w:id="218" w:name="para_1fe22030_52b8_4dd6_aaad_a11cd33183"/>
          <w:p>
            <w:pPr>
              <w:spacing w:before="180" w:after="0" w:line="240" w:lineRule="auto"/>
            </w:pPr>
            <w:r>
              <w:rPr>
                <w:rFonts w:ascii="Arial" w:hAnsi="Arial"/>
                <w:color w:val="000000"/>
                <w:sz w:val="18"/>
              </w:rPr>
              <w:t>1.2.840.10008.10.2</w:t>
            </w:r>
          </w:p>
          <w:bookmarkEnd w:id="218"/>
        </w:tc>
        <w:tc>
          <w:tcPr>
            <w:tcBorders>
              <w:bottom w:val="single" w:sz="4" w:color="000000"/>
              <w:right w:val="single" w:sz="4" w:color="000000"/>
            </w:tcBorders>
            <w:tcMar>
              <w:top w:w="40" w:type="dxa"/>
              <w:left w:w="40" w:type="dxa"/>
              <w:bottom w:w="40" w:type="dxa"/>
              <w:right w:w="40" w:type="dxa"/>
            </w:tcMar>
            <w:vAlign w:val="top"/>
          </w:tcPr>
          <w:bookmarkStart w:id="219" w:name="para_a2e93311_5dd0_4bd2_9deb_92b555856b"/>
          <w:p>
            <w:pPr>
              <w:spacing w:before="180" w:after="0" w:line="240" w:lineRule="auto"/>
            </w:pPr>
            <w:r>
              <w:rPr>
                <w:rFonts w:ascii="Arial" w:hAnsi="Arial"/>
                <w:color w:val="000000"/>
                <w:sz w:val="18"/>
              </w:rPr>
              <w:t>Real-Time Video Photographic Image IOD</w:t>
            </w:r>
          </w:p>
          <w:bookmarkEnd w:id="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 w:name="para_d61f3621_984f_44df_8786_31a8be56c9"/>
          <w:p>
            <w:pPr>
              <w:spacing w:before="180" w:after="0" w:line="240" w:lineRule="auto"/>
            </w:pPr>
            <w:r>
              <w:rPr>
                <w:rFonts w:ascii="Arial" w:hAnsi="Arial"/>
                <w:color w:val="000000"/>
                <w:sz w:val="18"/>
              </w:rPr>
              <w:t>Audio Waveform Real-Time Communication</w:t>
            </w:r>
          </w:p>
          <w:bookmarkEnd w:id="220"/>
        </w:tc>
        <w:tc>
          <w:tcPr>
            <w:tcBorders>
              <w:bottom w:val="single" w:sz="4" w:color="000000"/>
              <w:right w:val="single" w:sz="4" w:color="000000"/>
            </w:tcBorders>
            <w:tcMar>
              <w:top w:w="40" w:type="dxa"/>
              <w:left w:w="40" w:type="dxa"/>
              <w:bottom w:w="40" w:type="dxa"/>
              <w:right w:w="40" w:type="dxa"/>
            </w:tcMar>
            <w:vAlign w:val="top"/>
          </w:tcPr>
          <w:bookmarkStart w:id="221" w:name="para_38e66890_0f89_470e_b892_a69f330657"/>
          <w:p>
            <w:pPr>
              <w:spacing w:before="180" w:after="0" w:line="240" w:lineRule="auto"/>
            </w:pPr>
            <w:r>
              <w:rPr>
                <w:rFonts w:ascii="Arial" w:hAnsi="Arial"/>
                <w:color w:val="000000"/>
                <w:sz w:val="18"/>
              </w:rPr>
              <w:t>1.2.840.10008.10.3</w:t>
            </w:r>
          </w:p>
          <w:bookmarkEnd w:id="221"/>
        </w:tc>
        <w:tc>
          <w:tcPr>
            <w:tcBorders>
              <w:bottom w:val="single" w:sz="4" w:color="000000"/>
              <w:right w:val="single" w:sz="4" w:color="000000"/>
            </w:tcBorders>
            <w:tcMar>
              <w:top w:w="40" w:type="dxa"/>
              <w:left w:w="40" w:type="dxa"/>
              <w:bottom w:w="40" w:type="dxa"/>
              <w:right w:w="40" w:type="dxa"/>
            </w:tcMar>
            <w:vAlign w:val="top"/>
          </w:tcPr>
          <w:bookmarkStart w:id="222" w:name="para_83bbe8ff_a280_44d0_9b23_4021c9f35a"/>
          <w:p>
            <w:pPr>
              <w:spacing w:before="180" w:after="0" w:line="240" w:lineRule="auto"/>
            </w:pPr>
            <w:r>
              <w:rPr>
                <w:rFonts w:ascii="Arial" w:hAnsi="Arial"/>
                <w:color w:val="000000"/>
                <w:sz w:val="18"/>
              </w:rPr>
              <w:t>Real-Time Audio Waveform IOD</w:t>
            </w:r>
          </w:p>
          <w:bookmarkEnd w:id="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 w:name="para_29945957_4d89_493c_b47b_def1c19a2e"/>
          <w:p>
            <w:pPr>
              <w:spacing w:before="180" w:after="0" w:line="240" w:lineRule="auto"/>
            </w:pPr>
            <w:r>
              <w:rPr>
                <w:rFonts w:ascii="Arial" w:hAnsi="Arial"/>
                <w:color w:val="000000"/>
                <w:sz w:val="18"/>
              </w:rPr>
              <w:t>Rendition Selection Document Real-Time Communication</w:t>
            </w:r>
          </w:p>
          <w:bookmarkEnd w:id="223"/>
        </w:tc>
        <w:tc>
          <w:tcPr>
            <w:tcBorders>
              <w:bottom w:val="single" w:sz="4" w:color="000000"/>
              <w:right w:val="single" w:sz="4" w:color="000000"/>
            </w:tcBorders>
            <w:tcMar>
              <w:top w:w="40" w:type="dxa"/>
              <w:left w:w="40" w:type="dxa"/>
              <w:bottom w:w="40" w:type="dxa"/>
              <w:right w:w="40" w:type="dxa"/>
            </w:tcMar>
            <w:vAlign w:val="top"/>
          </w:tcPr>
          <w:bookmarkStart w:id="224" w:name="para_65b94bc0_a6aa_4c78_9fd8_56a4a33c78"/>
          <w:p>
            <w:pPr>
              <w:spacing w:before="180" w:after="0" w:line="240" w:lineRule="auto"/>
            </w:pPr>
            <w:r>
              <w:rPr>
                <w:rFonts w:ascii="Arial" w:hAnsi="Arial"/>
                <w:color w:val="000000"/>
                <w:sz w:val="18"/>
              </w:rPr>
              <w:t>1.2.840.10008.10.4</w:t>
            </w:r>
          </w:p>
          <w:bookmarkEnd w:id="224"/>
        </w:tc>
        <w:tc>
          <w:tcPr>
            <w:tcBorders>
              <w:bottom w:val="single" w:sz="4" w:color="000000"/>
              <w:right w:val="single" w:sz="4" w:color="000000"/>
            </w:tcBorders>
            <w:tcMar>
              <w:top w:w="40" w:type="dxa"/>
              <w:left w:w="40" w:type="dxa"/>
              <w:bottom w:w="40" w:type="dxa"/>
              <w:right w:w="40" w:type="dxa"/>
            </w:tcMar>
            <w:vAlign w:val="top"/>
          </w:tcPr>
          <w:bookmarkStart w:id="225" w:name="para_c539348e_c1da_46a8_8c96_5099569663"/>
          <w:p>
            <w:pPr>
              <w:spacing w:before="180" w:after="0" w:line="240" w:lineRule="auto"/>
            </w:pPr>
            <w:r>
              <w:rPr>
                <w:rFonts w:ascii="Arial" w:hAnsi="Arial"/>
                <w:color w:val="000000"/>
                <w:sz w:val="18"/>
              </w:rPr>
              <w:t>Rendition Selection Document IOD</w:t>
            </w:r>
          </w:p>
          <w:bookmarkEnd w:id="225"/>
        </w:tc>
      </w:tr>
    </w:tbl>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26" w:name="chapter_8"/>
    <w:p>
      <w:pPr>
        <w:keepNext/>
        <w:spacing w:before="180" w:after="0" w:line="240" w:lineRule="auto"/>
      </w:pPr>
      <w:r>
        <w:rPr>
          <w:rFonts w:ascii="Arial" w:hAnsi="Arial"/>
          <w:b/>
          <w:color w:val="000000"/>
          <w:sz w:val="50"/>
        </w:rPr>
        <w:t>8 Security Considerations</w:t>
      </w:r>
    </w:p>
    <w:bookmarkEnd w:id="226"/>
    <w:bookmarkStart w:id="227" w:name="para_eef397f1_0e2f_4687_98f5_0a868eb7a0"/>
    <w:p>
      <w:pPr>
        <w:spacing w:before="180" w:after="0" w:line="240" w:lineRule="auto"/>
        <w:jc w:val="both"/>
      </w:pPr>
      <w:r>
        <w:rPr>
          <w:rFonts w:ascii="Arial" w:hAnsi="Arial"/>
          <w:color w:val="000000"/>
          <w:sz w:val="18"/>
        </w:rPr>
        <w:t>The metadata and ancillary streams usually contain Personally Identifiable Information (PII). The video and audio streams might contain protected information. The underlying SMPTE protocols do not specify any security protections to ensure confidentiality, integrity, or availability of the various data streams. DICOM does not specify any additions to the SMPTE protocols to provide such protection. Authorization and authentication of access to the DICOM-RTV Service is handled by configuration. Authentication is not re-confirmed at initiation of the underlying SMPTE protocols, and DICOM does not specify any additions to the SMPTE protocols for access control, authorization, or authentication.</w:t>
      </w:r>
    </w:p>
    <w:bookmarkEnd w:id="227"/>
    <w:bookmarkStart w:id="228" w:name="para_49f5f4cd_2550_4393_98da_fa1b8535b0"/>
    <w:p>
      <w:pPr>
        <w:spacing w:before="180" w:after="0" w:line="240" w:lineRule="auto"/>
        <w:jc w:val="both"/>
      </w:pPr>
      <w:r>
        <w:rPr>
          <w:rFonts w:ascii="Arial" w:hAnsi="Arial"/>
          <w:color w:val="000000"/>
          <w:sz w:val="18"/>
        </w:rPr>
        <w:t>The potential eavesdropping, replay, message insertion, deletion, modification, man-in-the-middle and denial of service attacks have not been analyzed. That analysis is up to the individual sites and installations.</w:t>
      </w:r>
    </w:p>
    <w:bookmarkEnd w:id="228"/>
    <w:bookmarkStart w:id="229" w:name="para_364eccc8_d6a5_4359_9467_ee3051c6e1"/>
    <w:p>
      <w:pPr>
        <w:spacing w:before="180" w:after="0" w:line="240" w:lineRule="auto"/>
        <w:jc w:val="both"/>
      </w:pPr>
      <w:r>
        <w:rPr>
          <w:rFonts w:ascii="Arial" w:hAnsi="Arial"/>
          <w:color w:val="000000"/>
          <w:sz w:val="18"/>
        </w:rPr>
        <w:t>Individual sites and installations will also need to perform their own assessments and selection of security mechanisms and add protections as necessary. The data rates and strict timing requirements for the data streams require careful analysis of any security mechanisms that are added. There do exist security mechanisms that operate at and below the IP level that can meet foreseen use cases, but there is insufficient experience or evidence to justify DICOM making a recommendation.</w:t>
      </w:r>
    </w:p>
    <w:bookmarkEnd w:id="229"/>
    <w:p>
      <w:pPr>
        <w:sectPr>
          <w:headerReference w:type="default" r:id="r93"/>
          <w:headerReference w:type="even" r:id="r94"/>
          <w:headerReference w:type="first" r:id="r92"/>
          <w:footerReference w:type="default" r:id="r96"/>
          <w:footerReference w:type="even" r:id="r97"/>
          <w:footerReference w:type="first" r:id="r95"/>
          <w:pgSz w:w="12240" w:h="15840"/>
          <w:pgMar w:top="1440" w:bottom="1440" w:left="1080" w:right="720" w:header="720" w:footer="720" w:gutter="0"/>
          <w:pgNumType w:fmt="decimal"/>
          <w:titlePg/>
        </w:sectPr>
      </w:pPr>
    </w:p>
    <w:bookmarkStart w:id="230" w:name="chapter_9"/>
    <w:p>
      <w:pPr>
        <w:keepNext/>
        <w:spacing w:before="180" w:after="0" w:line="240" w:lineRule="auto"/>
      </w:pPr>
      <w:r>
        <w:rPr>
          <w:rFonts w:ascii="Arial" w:hAnsi="Arial"/>
          <w:b/>
          <w:color w:val="000000"/>
          <w:sz w:val="50"/>
        </w:rPr>
        <w:t>9 Conformance</w:t>
      </w:r>
    </w:p>
    <w:bookmarkEnd w:id="230"/>
    <w:bookmarkStart w:id="231" w:name="para_11ce68a7_64ce_408b_9467_f3ff0ec122"/>
    <w:p>
      <w:pPr>
        <w:spacing w:before="180" w:after="0" w:line="240" w:lineRule="auto"/>
        <w:jc w:val="both"/>
      </w:pPr>
      <w:r>
        <w:rPr>
          <w:rFonts w:ascii="Arial" w:hAnsi="Arial"/>
          <w:color w:val="000000"/>
          <w:sz w:val="18"/>
        </w:rPr>
        <w:t>An implementation claiming conformance to PS3.22 shall function in accordance with all its mandatory sections.</w:t>
      </w:r>
    </w:p>
    <w:bookmarkEnd w:id="231"/>
    <w:bookmarkStart w:id="232" w:name="para_0f671eee_4a52_4d79_8386_6ad05810b8"/>
    <w:p>
      <w:pPr>
        <w:spacing w:before="180" w:after="0" w:line="240" w:lineRule="auto"/>
        <w:jc w:val="both"/>
      </w:pPr>
      <w:r>
        <w:rPr>
          <w:rFonts w:ascii="Arial" w:hAnsi="Arial"/>
          <w:color w:val="000000"/>
          <w:sz w:val="18"/>
        </w:rPr>
        <w:t>DICOM-RTV Services are used to transmit in real-time Composite SOP Instances. All Composite SOP Instances transmitted shall conform to the requirements specified in other Parts of the Standard.</w:t>
      </w:r>
    </w:p>
    <w:bookmarkEnd w:id="232"/>
    <w:bookmarkStart w:id="233" w:name="para_065fd09f_74d9_4837_858c_487cab1e2f"/>
    <w:p>
      <w:pPr>
        <w:spacing w:before="180" w:after="0" w:line="240" w:lineRule="auto"/>
        <w:jc w:val="both"/>
      </w:pPr>
      <w:r>
        <w:rPr>
          <w:rFonts w:ascii="Arial" w:hAnsi="Arial"/>
          <w:color w:val="000000"/>
          <w:sz w:val="18"/>
        </w:rPr>
        <w:t>An implementation may conform to the DICOM-RTV Services by supporting the role of origin device or receiving device, or both, for any of the Services defined in PS3.22.</w:t>
      </w:r>
    </w:p>
    <w:bookmarkEnd w:id="233"/>
    <w:bookmarkStart w:id="234" w:name="para_afbe033c_b3ce_4c4d_8f38_a1155678fc"/>
    <w:p>
      <w:pPr>
        <w:spacing w:before="180" w:after="0" w:line="240" w:lineRule="auto"/>
        <w:jc w:val="both"/>
      </w:pPr>
      <w:r>
        <w:rPr>
          <w:rFonts w:ascii="Arial" w:hAnsi="Arial"/>
          <w:color w:val="000000"/>
          <w:sz w:val="18"/>
        </w:rPr>
        <w:t xml:space="preserve">The structure of Conformance Statements is specified in </w:t>
      </w:r>
      <w:hyperlink r:id="r104">
        <w:r>
          <w:rPr>
            <w:rFonts w:ascii="Arial" w:hAnsi="Arial"/>
            <w:color w:val="000000"/>
            <w:sz w:val="18"/>
          </w:rPr>
          <w:t>PS3.2</w:t>
        </w:r>
      </w:hyperlink>
      <w:r>
        <w:rPr>
          <w:rFonts w:ascii="Arial" w:hAnsi="Arial"/>
          <w:color w:val="000000"/>
          <w:sz w:val="18"/>
        </w:rPr>
        <w:t>.</w:t>
      </w:r>
    </w:p>
    <w:bookmarkEnd w:id="234"/>
    <w:bookmarkStart w:id="235" w:name="para_235ec34b_8632_424e_9bb4_f6ee97d909"/>
    <w:p>
      <w:pPr>
        <w:spacing w:before="180" w:after="0" w:line="240" w:lineRule="auto"/>
        <w:jc w:val="both"/>
      </w:pPr>
      <w:r>
        <w:rPr>
          <w:rFonts w:ascii="Arial" w:hAnsi="Arial"/>
          <w:color w:val="000000"/>
          <w:sz w:val="18"/>
        </w:rPr>
        <w:t>An implementation shall describe in its Conformance Statement the Real-World Activity associated with its use of DICOM-RTV Services, including any proxy functionality between a DICOM-RTV and another service provided through DIMSE Service or RESTful (i.e.; storage of received video and audio with associated metadata).</w:t>
      </w:r>
    </w:p>
    <w:bookmarkEnd w:id="235"/>
    <w:bookmarkStart w:id="236" w:name="para_9b4de115_5eed_44d1_880f_b71aab05d9"/>
    <w:p>
      <w:pPr>
        <w:spacing w:before="180" w:after="0" w:line="240" w:lineRule="auto"/>
        <w:jc w:val="both"/>
      </w:pPr>
      <w:r>
        <w:rPr>
          <w:rFonts w:ascii="Arial" w:hAnsi="Arial"/>
          <w:color w:val="000000"/>
          <w:sz w:val="18"/>
        </w:rPr>
        <w:t>In addition, the Conformance Statement document for a DICOM-RTV sending device shall specify how the receivers can get the content of the SDP objects describing the metadata and associated video and/or audio flows.</w:t>
      </w:r>
    </w:p>
    <w:bookmarkEnd w:id="236"/>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